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Pr="00003545" w:rsidRDefault="003C54F5" w:rsidP="00003545">
      <w:pPr>
        <w:spacing w:line="359" w:lineRule="exact"/>
        <w:jc w:val="center"/>
        <w:rPr>
          <w:sz w:val="20"/>
          <w:szCs w:val="20"/>
        </w:rPr>
      </w:pPr>
    </w:p>
    <w:p w:rsidR="003C54F5" w:rsidRPr="00003545" w:rsidRDefault="00460BB9" w:rsidP="00003545">
      <w:pPr>
        <w:spacing w:line="239" w:lineRule="auto"/>
        <w:jc w:val="center"/>
        <w:rPr>
          <w:b/>
          <w:sz w:val="20"/>
          <w:szCs w:val="20"/>
        </w:rPr>
      </w:pPr>
      <w:r w:rsidRPr="00003545">
        <w:rPr>
          <w:rFonts w:ascii="Calibri" w:eastAsia="Calibri" w:hAnsi="Calibri" w:cs="Calibri"/>
          <w:b/>
          <w:sz w:val="20"/>
          <w:szCs w:val="20"/>
        </w:rPr>
        <w:t>SPECYFIKACJA ISTOTNYCH WARUNKÓW ZAMÓWIENIA</w:t>
      </w:r>
    </w:p>
    <w:p w:rsidR="003C54F5" w:rsidRPr="00003545" w:rsidRDefault="003C54F5" w:rsidP="00003545">
      <w:pPr>
        <w:spacing w:line="22"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w postępowaniu o udzielenie zamówienia publicznego</w:t>
      </w:r>
    </w:p>
    <w:p w:rsidR="003C54F5" w:rsidRPr="00003545" w:rsidRDefault="003C54F5" w:rsidP="00003545">
      <w:pPr>
        <w:spacing w:line="36"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prowadzonym w trybie przetargu nieograniczonego</w:t>
      </w:r>
    </w:p>
    <w:p w:rsidR="003C54F5" w:rsidRPr="00003545" w:rsidRDefault="003C54F5" w:rsidP="00003545">
      <w:pPr>
        <w:spacing w:line="20" w:lineRule="exact"/>
        <w:jc w:val="center"/>
        <w:rPr>
          <w:sz w:val="20"/>
          <w:szCs w:val="20"/>
        </w:rPr>
      </w:pPr>
    </w:p>
    <w:p w:rsidR="003C54F5" w:rsidRPr="0075520A" w:rsidRDefault="00460BB9" w:rsidP="00003545">
      <w:pPr>
        <w:spacing w:line="239" w:lineRule="auto"/>
        <w:jc w:val="center"/>
        <w:rPr>
          <w:sz w:val="20"/>
          <w:szCs w:val="20"/>
        </w:rPr>
      </w:pPr>
      <w:r w:rsidRPr="0075520A">
        <w:rPr>
          <w:rFonts w:ascii="Calibri" w:eastAsia="Calibri" w:hAnsi="Calibri" w:cs="Calibri"/>
          <w:bCs/>
          <w:sz w:val="20"/>
          <w:szCs w:val="20"/>
        </w:rPr>
        <w:t>na</w:t>
      </w:r>
      <w:r w:rsidR="00170B0E" w:rsidRPr="0075520A">
        <w:rPr>
          <w:rFonts w:ascii="Calibri" w:eastAsia="Calibri" w:hAnsi="Calibri" w:cs="Calibri"/>
          <w:bCs/>
          <w:sz w:val="20"/>
          <w:szCs w:val="20"/>
        </w:rPr>
        <w:t xml:space="preserve"> </w:t>
      </w:r>
      <w:proofErr w:type="spellStart"/>
      <w:r w:rsidR="00AE3F87" w:rsidRPr="0075520A">
        <w:rPr>
          <w:rFonts w:ascii="Calibri" w:eastAsia="Calibri" w:hAnsi="Calibri" w:cs="Calibri"/>
          <w:bCs/>
          <w:sz w:val="20"/>
          <w:szCs w:val="20"/>
        </w:rPr>
        <w:t>usługi</w:t>
      </w:r>
      <w:proofErr w:type="spellEnd"/>
      <w:r w:rsidR="007D631F" w:rsidRPr="0075520A">
        <w:rPr>
          <w:rFonts w:ascii="Calibri" w:eastAsia="Calibri" w:hAnsi="Calibri" w:cs="Calibri"/>
          <w:bCs/>
          <w:sz w:val="20"/>
          <w:szCs w:val="20"/>
        </w:rPr>
        <w:t xml:space="preserve"> o nazwie :</w:t>
      </w:r>
    </w:p>
    <w:p w:rsidR="003C54F5" w:rsidRPr="00003545" w:rsidRDefault="003C54F5" w:rsidP="00003545">
      <w:pPr>
        <w:spacing w:line="336" w:lineRule="exact"/>
        <w:jc w:val="center"/>
        <w:rPr>
          <w:sz w:val="20"/>
          <w:szCs w:val="20"/>
        </w:rPr>
      </w:pPr>
    </w:p>
    <w:p w:rsidR="008F16EE" w:rsidRPr="00003545" w:rsidRDefault="008F16EE" w:rsidP="00003545">
      <w:pPr>
        <w:spacing w:line="36" w:lineRule="exact"/>
        <w:jc w:val="center"/>
        <w:rPr>
          <w:sz w:val="20"/>
          <w:szCs w:val="20"/>
        </w:rPr>
      </w:pPr>
    </w:p>
    <w:p w:rsidR="008F16EE" w:rsidRPr="00003545" w:rsidRDefault="008F16EE" w:rsidP="00003545">
      <w:pPr>
        <w:spacing w:line="36" w:lineRule="exact"/>
        <w:jc w:val="center"/>
        <w:rPr>
          <w:sz w:val="20"/>
          <w:szCs w:val="20"/>
        </w:rPr>
      </w:pPr>
    </w:p>
    <w:p w:rsidR="00235A6F" w:rsidRPr="00003545" w:rsidRDefault="00235A6F"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Theme="minorHAnsi" w:eastAsia="Calibri" w:hAnsiTheme="minorHAnsi" w:cstheme="minorHAnsi"/>
          <w:b/>
          <w:bCs/>
          <w:sz w:val="20"/>
          <w:szCs w:val="20"/>
        </w:rPr>
      </w:pPr>
    </w:p>
    <w:p w:rsidR="00AE3F87" w:rsidRPr="00003545" w:rsidRDefault="00AE3F87" w:rsidP="00003545">
      <w:pPr>
        <w:spacing w:line="360" w:lineRule="auto"/>
        <w:ind w:left="360"/>
        <w:jc w:val="center"/>
        <w:rPr>
          <w:rFonts w:asciiTheme="minorHAnsi" w:hAnsiTheme="minorHAnsi" w:cstheme="minorHAnsi"/>
          <w:b/>
          <w:sz w:val="20"/>
          <w:szCs w:val="20"/>
        </w:rPr>
      </w:pPr>
      <w:r w:rsidRPr="00003545">
        <w:rPr>
          <w:rFonts w:asciiTheme="minorHAnsi" w:hAnsiTheme="minorHAnsi" w:cstheme="minorHAnsi"/>
          <w:b/>
          <w:sz w:val="20"/>
          <w:szCs w:val="20"/>
        </w:rPr>
        <w:t>Odbieranie  i zagospodarowanie odpadów komunalnych</w:t>
      </w:r>
    </w:p>
    <w:p w:rsidR="00AE3F87" w:rsidRPr="00003545" w:rsidRDefault="00AE3F87" w:rsidP="00003545">
      <w:pPr>
        <w:spacing w:line="360" w:lineRule="auto"/>
        <w:jc w:val="center"/>
        <w:rPr>
          <w:rFonts w:asciiTheme="minorHAnsi" w:hAnsiTheme="minorHAnsi" w:cstheme="minorHAnsi"/>
          <w:b/>
          <w:sz w:val="20"/>
          <w:szCs w:val="20"/>
        </w:rPr>
      </w:pPr>
      <w:r w:rsidRPr="00003545">
        <w:rPr>
          <w:rFonts w:asciiTheme="minorHAnsi" w:hAnsiTheme="minorHAnsi" w:cstheme="minorHAnsi"/>
          <w:b/>
          <w:sz w:val="20"/>
          <w:szCs w:val="20"/>
        </w:rPr>
        <w:t>z nieruchomości, na których zamieszkują mieszkańcy, położonych na terenie miasta Otwocka.</w:t>
      </w:r>
    </w:p>
    <w:p w:rsidR="00F63760" w:rsidRPr="00003545" w:rsidRDefault="00F63760" w:rsidP="00003545">
      <w:pPr>
        <w:spacing w:line="239" w:lineRule="auto"/>
        <w:ind w:left="3680"/>
        <w:jc w:val="center"/>
        <w:rPr>
          <w:rFonts w:ascii="Calibri" w:eastAsia="Calibri" w:hAnsi="Calibri" w:cs="Calibri"/>
          <w:b/>
          <w:bCs/>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b/>
          <w:bCs/>
          <w:sz w:val="20"/>
          <w:szCs w:val="20"/>
        </w:rPr>
        <w:t xml:space="preserve">nr sprawy: </w:t>
      </w:r>
      <w:r w:rsidR="008F16EE" w:rsidRPr="00003545">
        <w:rPr>
          <w:rFonts w:ascii="Calibri" w:eastAsia="Calibri" w:hAnsi="Calibri" w:cs="Calibri"/>
          <w:b/>
          <w:bCs/>
          <w:sz w:val="20"/>
          <w:szCs w:val="20"/>
        </w:rPr>
        <w:t>WZP.271.</w:t>
      </w:r>
      <w:r w:rsidR="00AE3F87" w:rsidRPr="00003545">
        <w:rPr>
          <w:rFonts w:ascii="Calibri" w:eastAsia="Calibri" w:hAnsi="Calibri" w:cs="Calibri"/>
          <w:b/>
          <w:bCs/>
          <w:sz w:val="20"/>
          <w:szCs w:val="20"/>
        </w:rPr>
        <w:t>46</w:t>
      </w:r>
      <w:r w:rsidR="00350ADD" w:rsidRPr="00003545">
        <w:rPr>
          <w:rFonts w:ascii="Calibri" w:eastAsia="Calibri" w:hAnsi="Calibri" w:cs="Calibri"/>
          <w:b/>
          <w:bCs/>
          <w:sz w:val="20"/>
          <w:szCs w:val="20"/>
        </w:rPr>
        <w:t>.20</w:t>
      </w:r>
      <w:r w:rsidR="0041509C" w:rsidRPr="00003545">
        <w:rPr>
          <w:rFonts w:ascii="Calibri" w:eastAsia="Calibri" w:hAnsi="Calibri" w:cs="Calibri"/>
          <w:b/>
          <w:bCs/>
          <w:sz w:val="20"/>
          <w:szCs w:val="20"/>
        </w:rPr>
        <w:t>20</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8"/>
          <w:footerReference w:type="default" r:id="rId9"/>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5D4CFE" w:rsidRPr="005D4CFE" w:rsidRDefault="005D4CFE" w:rsidP="005D4CFE">
      <w:pPr>
        <w:pStyle w:val="Tekstpodstawowy3"/>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Gmina Otwock, którą reprezentuje:</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Prezydent Miasta Otwocka</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ul. Armii Krajowej 5</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05-400 Otwock</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tel. (22) 779 20 01</w:t>
      </w:r>
    </w:p>
    <w:p w:rsidR="005D4CFE" w:rsidRDefault="00C7560A" w:rsidP="005D4CFE">
      <w:pPr>
        <w:ind w:left="284" w:firstLine="142"/>
      </w:pPr>
      <w:hyperlink r:id="rId10" w:history="1">
        <w:r w:rsidR="005D4CFE" w:rsidRPr="005D4CFE">
          <w:rPr>
            <w:rStyle w:val="Hipercze"/>
            <w:rFonts w:asciiTheme="minorHAnsi" w:hAnsiTheme="minorHAnsi" w:cstheme="minorHAnsi"/>
            <w:color w:val="000000" w:themeColor="text1"/>
            <w:sz w:val="20"/>
            <w:szCs w:val="20"/>
            <w:lang w:val="en-US"/>
          </w:rPr>
          <w:t>www.otwock.pl</w:t>
        </w:r>
      </w:hyperlink>
    </w:p>
    <w:p w:rsidR="00A579B1" w:rsidRPr="00A579B1" w:rsidRDefault="00A579B1" w:rsidP="005D4CFE">
      <w:pPr>
        <w:ind w:left="284" w:firstLine="142"/>
        <w:rPr>
          <w:rFonts w:asciiTheme="minorHAnsi" w:hAnsiTheme="minorHAnsi" w:cstheme="minorHAnsi"/>
          <w:color w:val="000000" w:themeColor="text1"/>
          <w:sz w:val="20"/>
          <w:szCs w:val="20"/>
          <w:u w:val="single"/>
          <w:lang w:val="en-US"/>
        </w:rPr>
      </w:pPr>
      <w:r w:rsidRPr="00A579B1">
        <w:rPr>
          <w:rFonts w:asciiTheme="minorHAnsi" w:hAnsiTheme="minorHAnsi" w:cstheme="minorHAnsi"/>
          <w:sz w:val="20"/>
          <w:szCs w:val="20"/>
          <w:u w:val="single"/>
        </w:rPr>
        <w:t xml:space="preserve">umotwock@otwock.pl </w:t>
      </w:r>
    </w:p>
    <w:p w:rsidR="005D4CFE" w:rsidRPr="005D4CFE" w:rsidRDefault="00C7560A" w:rsidP="005D4CFE">
      <w:pPr>
        <w:ind w:left="284" w:firstLine="142"/>
        <w:rPr>
          <w:rFonts w:asciiTheme="minorHAnsi" w:hAnsiTheme="minorHAnsi" w:cstheme="minorHAnsi"/>
          <w:color w:val="000000" w:themeColor="text1"/>
          <w:sz w:val="20"/>
          <w:szCs w:val="20"/>
          <w:lang w:val="en-US"/>
        </w:rPr>
      </w:pPr>
      <w:hyperlink r:id="rId11" w:history="1">
        <w:r w:rsidR="005D4CFE" w:rsidRPr="005D4CFE">
          <w:rPr>
            <w:rStyle w:val="Hipercze"/>
            <w:rFonts w:asciiTheme="minorHAnsi" w:hAnsiTheme="minorHAnsi" w:cstheme="minorHAnsi"/>
            <w:color w:val="000000" w:themeColor="text1"/>
            <w:sz w:val="20"/>
            <w:szCs w:val="20"/>
            <w:lang w:val="en-US"/>
          </w:rPr>
          <w:t>zamowienia@otwock.pl</w:t>
        </w:r>
      </w:hyperlink>
    </w:p>
    <w:p w:rsidR="0003159D" w:rsidRDefault="0003159D" w:rsidP="0085710B">
      <w:pPr>
        <w:ind w:left="284" w:firstLine="142"/>
        <w:rPr>
          <w:rFonts w:asciiTheme="minorHAnsi" w:hAnsiTheme="minorHAnsi"/>
          <w:sz w:val="20"/>
          <w:szCs w:val="20"/>
          <w:lang w:val="en-US"/>
        </w:rPr>
      </w:pPr>
    </w:p>
    <w:p w:rsidR="0085710B" w:rsidRPr="000D0B35" w:rsidRDefault="0085710B" w:rsidP="0085710B">
      <w:pPr>
        <w:ind w:left="284" w:firstLine="142"/>
        <w:jc w:val="both"/>
        <w:rPr>
          <w:rFonts w:asciiTheme="minorHAnsi" w:hAnsiTheme="minorHAnsi"/>
          <w:highlight w:val="lightGray"/>
        </w:rPr>
      </w:pPr>
      <w:r w:rsidRPr="000D0B35">
        <w:rPr>
          <w:rStyle w:val="Pogrubienie"/>
          <w:rFonts w:asciiTheme="minorHAnsi" w:hAnsiTheme="minorHAnsi"/>
        </w:rPr>
        <w:t>Skrytka odbiorcza(</w:t>
      </w:r>
      <w:proofErr w:type="spellStart"/>
      <w:r w:rsidRPr="000D0B35">
        <w:rPr>
          <w:rStyle w:val="Pogrubienie"/>
          <w:rFonts w:asciiTheme="minorHAnsi" w:hAnsiTheme="minorHAnsi"/>
        </w:rPr>
        <w:t>ePUAP</w:t>
      </w:r>
      <w:proofErr w:type="spellEnd"/>
      <w:r w:rsidRPr="000D0B35">
        <w:rPr>
          <w:rStyle w:val="Pogrubienie"/>
          <w:rFonts w:asciiTheme="minorHAnsi" w:hAnsiTheme="minorHAnsi"/>
        </w:rPr>
        <w:t xml:space="preserve">): </w:t>
      </w:r>
      <w:r w:rsidRPr="000D0B35">
        <w:rPr>
          <w:rFonts w:asciiTheme="minorHAnsi" w:hAnsiTheme="minorHAnsi"/>
          <w:highlight w:val="lightGray"/>
        </w:rPr>
        <w:t>/51vy6cvw4m/</w:t>
      </w:r>
      <w:proofErr w:type="spellStart"/>
      <w:r w:rsidRPr="000D0B35">
        <w:rPr>
          <w:rFonts w:asciiTheme="minorHAnsi" w:hAnsiTheme="minorHAnsi"/>
          <w:highlight w:val="lightGray"/>
        </w:rPr>
        <w:t>SkrytkaESP</w:t>
      </w:r>
      <w:proofErr w:type="spellEnd"/>
    </w:p>
    <w:p w:rsidR="003D582B" w:rsidRPr="000D0B35" w:rsidRDefault="003D582B" w:rsidP="0085710B">
      <w:pPr>
        <w:ind w:left="284" w:firstLine="142"/>
        <w:rPr>
          <w:rFonts w:asciiTheme="minorHAnsi" w:hAnsiTheme="minorHAnsi"/>
          <w:b/>
          <w:highlight w:val="lightGray"/>
        </w:rPr>
      </w:pPr>
    </w:p>
    <w:p w:rsidR="0085710B" w:rsidRDefault="003D582B" w:rsidP="0085710B">
      <w:pPr>
        <w:ind w:left="284" w:firstLine="142"/>
        <w:rPr>
          <w:rFonts w:asciiTheme="minorHAnsi" w:hAnsiTheme="minorHAnsi"/>
          <w:b/>
          <w:sz w:val="20"/>
          <w:szCs w:val="20"/>
        </w:rPr>
      </w:pPr>
      <w:r w:rsidRPr="000D0B35">
        <w:rPr>
          <w:rFonts w:asciiTheme="minorHAnsi" w:hAnsiTheme="minorHAnsi"/>
          <w:b/>
          <w:highlight w:val="lightGray"/>
        </w:rPr>
        <w:t xml:space="preserve">Identyfikator postępowania w </w:t>
      </w:r>
      <w:proofErr w:type="spellStart"/>
      <w:r w:rsidRPr="000D0B35">
        <w:rPr>
          <w:rFonts w:asciiTheme="minorHAnsi" w:hAnsiTheme="minorHAnsi"/>
          <w:b/>
          <w:highlight w:val="lightGray"/>
        </w:rPr>
        <w:t>MiniPortalu</w:t>
      </w:r>
      <w:proofErr w:type="spellEnd"/>
      <w:r w:rsidRPr="000D0B35">
        <w:rPr>
          <w:rFonts w:asciiTheme="minorHAnsi" w:hAnsiTheme="minorHAnsi"/>
          <w:b/>
          <w:highlight w:val="lightGray"/>
        </w:rPr>
        <w:t xml:space="preserve">: </w:t>
      </w:r>
      <w:r w:rsidRPr="000D0B35">
        <w:rPr>
          <w:rFonts w:asciiTheme="minorHAnsi" w:hAnsiTheme="minorHAnsi"/>
          <w:highlight w:val="lightGray"/>
        </w:rPr>
        <w:t>bdd68e87-a668-463d-9ead-8e8734b2da81</w:t>
      </w:r>
    </w:p>
    <w:p w:rsidR="003D582B" w:rsidRPr="00526F4C" w:rsidRDefault="003D582B" w:rsidP="0085710B">
      <w:pPr>
        <w:ind w:left="284" w:firstLine="142"/>
        <w:rPr>
          <w:rFonts w:asciiTheme="minorHAnsi" w:hAnsiTheme="minorHAnsi"/>
          <w:b/>
          <w:sz w:val="20"/>
          <w:szCs w:val="20"/>
        </w:rPr>
      </w:pPr>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814FC5">
        <w:rPr>
          <w:rFonts w:ascii="Calibri" w:eastAsia="Calibri" w:hAnsi="Calibri" w:cs="Calibri"/>
          <w:sz w:val="20"/>
          <w:szCs w:val="20"/>
        </w:rPr>
        <w:t xml:space="preserve"> </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F1622C">
        <w:rPr>
          <w:rFonts w:ascii="Calibri" w:eastAsia="Calibri" w:hAnsi="Calibri" w:cs="Calibri"/>
          <w:bCs/>
          <w:sz w:val="20"/>
          <w:szCs w:val="20"/>
        </w:rPr>
        <w:t xml:space="preserve"> </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1622C" w:rsidRPr="00B50424" w:rsidRDefault="00F1622C" w:rsidP="00B50424">
      <w:pPr>
        <w:rPr>
          <w:rFonts w:asciiTheme="minorHAnsi" w:hAnsiTheme="minorHAnsi" w:cstheme="minorHAnsi"/>
          <w:sz w:val="20"/>
          <w:szCs w:val="20"/>
        </w:rPr>
      </w:pPr>
    </w:p>
    <w:p w:rsidR="007E09ED" w:rsidRPr="00270E77" w:rsidRDefault="007E09ED" w:rsidP="00270E77">
      <w:pPr>
        <w:tabs>
          <w:tab w:val="left" w:pos="428"/>
        </w:tabs>
        <w:ind w:right="20"/>
        <w:jc w:val="both"/>
        <w:rPr>
          <w:rFonts w:asciiTheme="minorHAnsi" w:eastAsia="Calibri" w:hAnsiTheme="minorHAnsi" w:cstheme="minorHAns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F95815" w:rsidRDefault="00B50424" w:rsidP="00B50424">
      <w:pPr>
        <w:numPr>
          <w:ilvl w:val="0"/>
          <w:numId w:val="41"/>
        </w:numPr>
        <w:tabs>
          <w:tab w:val="left" w:pos="360"/>
        </w:tabs>
        <w:jc w:val="both"/>
        <w:rPr>
          <w:rFonts w:asciiTheme="minorHAnsi" w:hAnsiTheme="minorHAnsi" w:cstheme="minorHAnsi"/>
          <w:bCs/>
          <w:sz w:val="20"/>
        </w:rPr>
      </w:pPr>
      <w:r>
        <w:rPr>
          <w:rFonts w:ascii="Calibri" w:hAnsi="Calibri" w:cs="Segoe UI"/>
          <w:color w:val="000000"/>
          <w:sz w:val="20"/>
          <w:szCs w:val="20"/>
        </w:rPr>
        <w:t>Szczegółowy opis przedmiotu zamówienia znajduje się w załączniku A do SIWZ.</w:t>
      </w:r>
    </w:p>
    <w:p w:rsidR="00811A8C" w:rsidRPr="00811A8C" w:rsidRDefault="00811A8C" w:rsidP="00811A8C">
      <w:pPr>
        <w:pStyle w:val="Akapitzlist"/>
        <w:ind w:left="1148"/>
        <w:rPr>
          <w:sz w:val="20"/>
        </w:rPr>
      </w:pPr>
    </w:p>
    <w:p w:rsidR="009146B7" w:rsidRPr="006A671C" w:rsidRDefault="00460BB9" w:rsidP="00AF61E8">
      <w:pPr>
        <w:pStyle w:val="Akapitzlist"/>
        <w:numPr>
          <w:ilvl w:val="0"/>
          <w:numId w:val="23"/>
        </w:numPr>
        <w:tabs>
          <w:tab w:val="left" w:pos="428"/>
        </w:tabs>
        <w:spacing w:line="360" w:lineRule="auto"/>
        <w:jc w:val="both"/>
        <w:rPr>
          <w:rFonts w:cs="Calibri"/>
          <w:sz w:val="20"/>
          <w:szCs w:val="20"/>
        </w:rPr>
      </w:pPr>
      <w:r w:rsidRPr="006A671C">
        <w:rPr>
          <w:rFonts w:cs="Calibri"/>
          <w:sz w:val="20"/>
          <w:szCs w:val="20"/>
        </w:rPr>
        <w:t xml:space="preserve">Zamawiający </w:t>
      </w:r>
      <w:r w:rsidR="00E1259F" w:rsidRPr="00E1259F">
        <w:rPr>
          <w:rFonts w:cs="Calibri"/>
          <w:b/>
          <w:sz w:val="20"/>
          <w:szCs w:val="20"/>
        </w:rPr>
        <w:t>nie</w:t>
      </w:r>
      <w:r w:rsidR="00E1259F">
        <w:rPr>
          <w:rFonts w:cs="Calibri"/>
          <w:sz w:val="20"/>
          <w:szCs w:val="20"/>
        </w:rPr>
        <w:t xml:space="preserve"> </w:t>
      </w:r>
      <w:r w:rsidRPr="006A671C">
        <w:rPr>
          <w:rFonts w:cs="Calibri"/>
          <w:b/>
          <w:bCs/>
          <w:sz w:val="20"/>
          <w:szCs w:val="20"/>
        </w:rPr>
        <w:t>dopuszcza</w:t>
      </w:r>
      <w:r w:rsidR="00E1259F">
        <w:rPr>
          <w:rFonts w:cs="Calibri"/>
          <w:b/>
          <w:bCs/>
          <w:sz w:val="20"/>
          <w:szCs w:val="20"/>
        </w:rPr>
        <w:t xml:space="preserve"> </w:t>
      </w:r>
      <w:r w:rsidR="007D39F7" w:rsidRPr="006A671C">
        <w:rPr>
          <w:rFonts w:cs="Calibri"/>
          <w:sz w:val="20"/>
          <w:szCs w:val="20"/>
        </w:rPr>
        <w:t>możliwoś</w:t>
      </w:r>
      <w:r w:rsidR="00E1259F">
        <w:rPr>
          <w:rFonts w:cs="Calibri"/>
          <w:sz w:val="20"/>
          <w:szCs w:val="20"/>
        </w:rPr>
        <w:t>ci</w:t>
      </w:r>
      <w:r w:rsidRPr="006A671C">
        <w:rPr>
          <w:rFonts w:cs="Calibri"/>
          <w:sz w:val="20"/>
          <w:szCs w:val="20"/>
        </w:rPr>
        <w:t xml:space="preserve"> składania ofert częściowych.</w:t>
      </w:r>
    </w:p>
    <w:p w:rsidR="007D39F7" w:rsidRDefault="00460BB9" w:rsidP="00AF61E8">
      <w:pPr>
        <w:pStyle w:val="Akapitzlist"/>
        <w:numPr>
          <w:ilvl w:val="0"/>
          <w:numId w:val="23"/>
        </w:numPr>
        <w:tabs>
          <w:tab w:val="left" w:pos="368"/>
        </w:tabs>
        <w:spacing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00E1259F">
        <w:rPr>
          <w:rFonts w:cs="Calibri"/>
          <w:b/>
          <w:bCs/>
          <w:sz w:val="20"/>
          <w:szCs w:val="20"/>
        </w:rPr>
        <w:t xml:space="preserve"> </w:t>
      </w:r>
      <w:r w:rsidRPr="00B156B7">
        <w:rPr>
          <w:rFonts w:cs="Calibri"/>
          <w:sz w:val="20"/>
          <w:szCs w:val="20"/>
        </w:rPr>
        <w:t>możliwości składania ofert wariantowych.</w:t>
      </w:r>
    </w:p>
    <w:p w:rsidR="003C05CC" w:rsidRPr="003C05CC" w:rsidRDefault="00460BB9" w:rsidP="003C05CC">
      <w:pPr>
        <w:pStyle w:val="Akapitzlist"/>
        <w:numPr>
          <w:ilvl w:val="0"/>
          <w:numId w:val="23"/>
        </w:numPr>
        <w:tabs>
          <w:tab w:val="left" w:pos="368"/>
        </w:tabs>
        <w:spacing w:line="360" w:lineRule="auto"/>
        <w:jc w:val="both"/>
        <w:rPr>
          <w:rFonts w:cs="Calibri"/>
          <w:sz w:val="20"/>
          <w:szCs w:val="20"/>
        </w:rPr>
      </w:pPr>
      <w:r w:rsidRPr="003C05CC">
        <w:rPr>
          <w:rFonts w:cs="Calibri"/>
          <w:sz w:val="20"/>
          <w:szCs w:val="20"/>
        </w:rPr>
        <w:t xml:space="preserve">Zamawiający </w:t>
      </w:r>
      <w:r w:rsidRPr="003C05CC">
        <w:rPr>
          <w:rFonts w:cs="Calibri"/>
          <w:b/>
          <w:bCs/>
          <w:sz w:val="20"/>
          <w:szCs w:val="20"/>
        </w:rPr>
        <w:t>przewiduje</w:t>
      </w:r>
      <w:r w:rsidR="00FE3321" w:rsidRPr="003C05CC">
        <w:rPr>
          <w:rFonts w:cs="Calibri"/>
          <w:sz w:val="20"/>
          <w:szCs w:val="20"/>
        </w:rPr>
        <w:t xml:space="preserve"> możliwoś</w:t>
      </w:r>
      <w:r w:rsidR="006A671C" w:rsidRPr="003C05CC">
        <w:rPr>
          <w:rFonts w:cs="Calibri"/>
          <w:sz w:val="20"/>
          <w:szCs w:val="20"/>
        </w:rPr>
        <w:t>ci</w:t>
      </w:r>
      <w:r w:rsidRPr="003C05CC">
        <w:rPr>
          <w:rFonts w:cs="Calibri"/>
          <w:sz w:val="20"/>
          <w:szCs w:val="20"/>
        </w:rPr>
        <w:t xml:space="preserve"> udzieleni</w:t>
      </w:r>
      <w:r w:rsidR="00AC19AE" w:rsidRPr="003C05CC">
        <w:rPr>
          <w:rFonts w:cs="Calibri"/>
          <w:sz w:val="20"/>
          <w:szCs w:val="20"/>
        </w:rPr>
        <w:t>a</w:t>
      </w:r>
      <w:r w:rsidRPr="003C05CC">
        <w:rPr>
          <w:rFonts w:cs="Calibri"/>
          <w:sz w:val="20"/>
          <w:szCs w:val="20"/>
        </w:rPr>
        <w:t xml:space="preserve"> zamówień, o których mowa w art. 67 ust. 1 </w:t>
      </w:r>
      <w:proofErr w:type="spellStart"/>
      <w:r w:rsidRPr="003C05CC">
        <w:rPr>
          <w:rFonts w:cs="Calibri"/>
          <w:sz w:val="20"/>
          <w:szCs w:val="20"/>
        </w:rPr>
        <w:t>pkt</w:t>
      </w:r>
      <w:proofErr w:type="spellEnd"/>
      <w:r w:rsidRPr="003C05CC">
        <w:rPr>
          <w:rFonts w:cs="Calibri"/>
          <w:sz w:val="20"/>
          <w:szCs w:val="20"/>
        </w:rPr>
        <w:t xml:space="preserve"> </w:t>
      </w:r>
      <w:r w:rsidR="00B50424" w:rsidRPr="003C05CC">
        <w:rPr>
          <w:rFonts w:cs="Calibri"/>
          <w:bCs/>
          <w:sz w:val="20"/>
          <w:szCs w:val="20"/>
        </w:rPr>
        <w:t>6</w:t>
      </w:r>
      <w:r w:rsidR="00742A6B" w:rsidRPr="003C05CC">
        <w:rPr>
          <w:rFonts w:cs="Calibri"/>
          <w:bCs/>
          <w:sz w:val="20"/>
          <w:szCs w:val="20"/>
        </w:rPr>
        <w:t xml:space="preserve"> ustawy PZP</w:t>
      </w:r>
      <w:r w:rsidR="00742A6B" w:rsidRPr="003C05CC">
        <w:rPr>
          <w:rFonts w:cs="Calibri"/>
          <w:color w:val="FFFFFF"/>
          <w:sz w:val="20"/>
          <w:szCs w:val="20"/>
        </w:rPr>
        <w:t xml:space="preserve"> </w:t>
      </w:r>
      <w:r w:rsidR="001F0202" w:rsidRPr="003C05CC">
        <w:rPr>
          <w:sz w:val="20"/>
          <w:szCs w:val="20"/>
        </w:rPr>
        <w:t xml:space="preserve">do kwoty 6 550 037,34  netto. Zakres zamówienia: Odbieranie  i zagospodarowanie odpadów komunalnych </w:t>
      </w:r>
      <w:r w:rsidR="001F0202" w:rsidRPr="003C05CC">
        <w:rPr>
          <w:b/>
          <w:sz w:val="20"/>
          <w:szCs w:val="20"/>
        </w:rPr>
        <w:t xml:space="preserve"> </w:t>
      </w:r>
      <w:r w:rsidR="001F0202" w:rsidRPr="003C05CC">
        <w:rPr>
          <w:sz w:val="20"/>
          <w:szCs w:val="20"/>
        </w:rPr>
        <w:t>z nieruchomości, na których zamieszkują mieszkańcy, położonych na terenie miasta Otwocka.</w:t>
      </w:r>
      <w:r w:rsidR="003C05CC" w:rsidRPr="003C05CC">
        <w:rPr>
          <w:sz w:val="20"/>
          <w:szCs w:val="20"/>
        </w:rPr>
        <w:t xml:space="preserve"> </w:t>
      </w:r>
    </w:p>
    <w:p w:rsidR="00742A6B" w:rsidRDefault="003C05CC" w:rsidP="00E46AAA">
      <w:pPr>
        <w:pStyle w:val="Akapitzlist"/>
        <w:tabs>
          <w:tab w:val="left" w:pos="368"/>
        </w:tabs>
        <w:spacing w:line="360" w:lineRule="auto"/>
        <w:ind w:left="1148"/>
        <w:jc w:val="both"/>
        <w:rPr>
          <w:sz w:val="20"/>
          <w:szCs w:val="20"/>
        </w:rPr>
      </w:pPr>
      <w:r w:rsidRPr="003C05CC">
        <w:rPr>
          <w:sz w:val="20"/>
          <w:szCs w:val="20"/>
        </w:rPr>
        <w:t>Warunki na jakich zostanie udzielone zamówienie: udziału w postępowaniu – tożsame dla zamówienia podstawowego; umowy – na podstawie odrębnej umowy w oparciu o warunki umowy przewidziane dla zamówienia podstawowego – w zakresie odnoszącym się.</w:t>
      </w:r>
    </w:p>
    <w:p w:rsidR="009E1011" w:rsidRDefault="009E1011" w:rsidP="009E1011">
      <w:pPr>
        <w:pStyle w:val="Akapitzlist"/>
        <w:numPr>
          <w:ilvl w:val="0"/>
          <w:numId w:val="23"/>
        </w:numPr>
        <w:tabs>
          <w:tab w:val="left" w:pos="428"/>
        </w:tabs>
        <w:spacing w:line="360" w:lineRule="auto"/>
        <w:jc w:val="both"/>
        <w:rPr>
          <w:rFonts w:cs="Calibri"/>
          <w:sz w:val="20"/>
          <w:szCs w:val="20"/>
        </w:rPr>
      </w:pPr>
      <w:r w:rsidRPr="008F3E5E">
        <w:rPr>
          <w:rFonts w:cs="Calibri"/>
          <w:b/>
          <w:sz w:val="20"/>
          <w:szCs w:val="20"/>
        </w:rPr>
        <w:lastRenderedPageBreak/>
        <w:t>Informacje dodatkowe</w:t>
      </w:r>
      <w:r w:rsidRPr="009E1011">
        <w:rPr>
          <w:rFonts w:cs="Calibri"/>
          <w:sz w:val="20"/>
          <w:szCs w:val="20"/>
        </w:rPr>
        <w:t xml:space="preserve">: Zamawiający zawrze umowę z Wykonawcą, którego oferta została wybrana jako najkorzystniejsza do kwoty, wynikającej z </w:t>
      </w:r>
      <w:proofErr w:type="spellStart"/>
      <w:r w:rsidRPr="009E1011">
        <w:rPr>
          <w:rFonts w:cs="Calibri"/>
          <w:sz w:val="20"/>
          <w:szCs w:val="20"/>
        </w:rPr>
        <w:t>oferty</w:t>
      </w:r>
      <w:proofErr w:type="spellEnd"/>
      <w:r w:rsidRPr="009E1011">
        <w:rPr>
          <w:rFonts w:cs="Calibri"/>
          <w:sz w:val="20"/>
          <w:szCs w:val="20"/>
        </w:rPr>
        <w:t xml:space="preserve"> lub w przypadku gdy wskazana kwota jest wyższa niż kwota, którą Zamawiający przeznacza na sfinansowanie zamówienia, do tej kwoty  tj. 14 148 080,66 </w:t>
      </w:r>
      <w:r w:rsidRPr="009E1011">
        <w:rPr>
          <w:rFonts w:cs="Calibri"/>
          <w:bCs/>
          <w:sz w:val="20"/>
          <w:szCs w:val="20"/>
        </w:rPr>
        <w:t>zł brutto</w:t>
      </w:r>
      <w:r w:rsidRPr="009E1011">
        <w:rPr>
          <w:rFonts w:cs="Calibri"/>
          <w:sz w:val="20"/>
          <w:szCs w:val="20"/>
        </w:rPr>
        <w:t>.</w:t>
      </w:r>
    </w:p>
    <w:p w:rsidR="00063838" w:rsidRPr="00AA10D5" w:rsidRDefault="00063838" w:rsidP="00063838">
      <w:pPr>
        <w:tabs>
          <w:tab w:val="left" w:pos="3855"/>
        </w:tabs>
        <w:spacing w:after="40"/>
        <w:jc w:val="both"/>
        <w:rPr>
          <w:rFonts w:ascii="Calibri" w:hAnsi="Calibri"/>
          <w:b/>
          <w:sz w:val="20"/>
        </w:rPr>
      </w:pPr>
      <w:r w:rsidRPr="00AA10D5">
        <w:rPr>
          <w:rFonts w:ascii="Calibri" w:hAnsi="Calibri"/>
          <w:b/>
          <w:sz w:val="20"/>
        </w:rPr>
        <w:t>III a.  Wymagania dotyczące zatrudnienia</w:t>
      </w:r>
    </w:p>
    <w:p w:rsidR="00063838" w:rsidRDefault="00063838" w:rsidP="00063838">
      <w:pPr>
        <w:tabs>
          <w:tab w:val="left" w:pos="3855"/>
        </w:tabs>
        <w:spacing w:after="40"/>
        <w:jc w:val="both"/>
        <w:rPr>
          <w:rFonts w:ascii="Calibri" w:hAnsi="Calibri" w:cs="Segoe UI"/>
          <w:b/>
          <w:color w:val="FF0000"/>
          <w:sz w:val="20"/>
        </w:rPr>
      </w:pP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Zamawiający wymaga zatrudnienia na podstawie umowy o pracę przez wykonawcę lub podwykonawcę osób wykonujących wskazane poniżej czynności w trakcie realizacji zamówienia: </w:t>
      </w:r>
      <w:r w:rsidRPr="00C60792">
        <w:rPr>
          <w:rFonts w:asciiTheme="minorHAnsi" w:hAnsiTheme="minorHAnsi"/>
          <w:sz w:val="20"/>
          <w:szCs w:val="20"/>
        </w:rPr>
        <w:t>kierowanie śmieciarką oraz załadunek odpadów.</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W trakcie realizacji zamówienia zamawiający uprawniony jest do wykonywania czynności kontrolnych </w:t>
      </w:r>
      <w:r w:rsidRPr="00063838">
        <w:rPr>
          <w:rFonts w:asciiTheme="minorHAnsi" w:hAnsiTheme="minorHAnsi" w:cstheme="minorHAnsi"/>
          <w:color w:val="000000"/>
          <w:sz w:val="20"/>
          <w:szCs w:val="20"/>
        </w:rPr>
        <w:t>wobec wykonawcy odnośnie</w:t>
      </w:r>
      <w:r w:rsidRPr="00063838">
        <w:rPr>
          <w:rFonts w:asciiTheme="minorHAnsi" w:hAnsiTheme="minorHAnsi" w:cstheme="minorHAnsi"/>
          <w:sz w:val="20"/>
          <w:szCs w:val="20"/>
        </w:rPr>
        <w:t xml:space="preserve"> spełniania przez wykonawcę lub podwykonawcę wymogu zatrudnienia na podstawie umowy o pracę osób wykonujących wskazane w punkcie 1 czynności. Zamawiający uprawniony jest w szczególności do: </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oświadczeń i dokumentów w zakresie potwierdzenia spełniania ww. wymogów i dokonywania ich oceny,</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wyjaśnień w przypadku wątpliwości w zakresie potwierdzenia spełniania ww. wymogów,</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przeprowadzania kontroli na miejscu wykonywania świadczenia.</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063838">
        <w:rPr>
          <w:rFonts w:asciiTheme="minorHAnsi" w:hAnsiTheme="minorHAnsi" w:cstheme="minorHAnsi"/>
          <w:color w:val="000000"/>
          <w:sz w:val="20"/>
          <w:szCs w:val="20"/>
        </w:rPr>
        <w:t>podwykonawcy (wraz z dokumentem regulującym zakres obowiązków, jeżeli został sporządzony). Kopia</w:t>
      </w:r>
      <w:r w:rsidRPr="00063838">
        <w:rPr>
          <w:rFonts w:asciiTheme="minorHAnsi" w:hAnsiTheme="minorHAnsi" w:cstheme="minorHAnsi"/>
          <w:sz w:val="20"/>
          <w:szCs w:val="20"/>
        </w:rPr>
        <w:t xml:space="preserve"> umowy/umów powinna zostać </w:t>
      </w:r>
      <w:proofErr w:type="spellStart"/>
      <w:r w:rsidRPr="00063838">
        <w:rPr>
          <w:rFonts w:asciiTheme="minorHAnsi" w:hAnsiTheme="minorHAnsi" w:cstheme="minorHAnsi"/>
          <w:sz w:val="20"/>
          <w:szCs w:val="20"/>
        </w:rPr>
        <w:t>zanonimizowana</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r w:rsidRPr="00063838">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Każda umowa powinna zostać przeanalizowana przez składającego pod kątem przepisów ustawy z dnia 29 sierpnia 1997 r</w:t>
      </w:r>
      <w:r w:rsidRPr="00063838">
        <w:rPr>
          <w:rFonts w:asciiTheme="minorHAnsi" w:hAnsiTheme="minorHAnsi" w:cstheme="minorHAnsi"/>
          <w:i/>
          <w:sz w:val="20"/>
          <w:szCs w:val="20"/>
        </w:rPr>
        <w:t>. o ochronie danych osobowych</w:t>
      </w:r>
      <w:r w:rsidRPr="00063838">
        <w:rPr>
          <w:rFonts w:asciiTheme="minorHAnsi" w:hAnsiTheme="minorHAnsi" w:cstheme="minorHAnsi"/>
          <w:sz w:val="20"/>
          <w:szCs w:val="20"/>
        </w:rPr>
        <w:t xml:space="preserve">; zakres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lastRenderedPageBreak/>
        <w:t xml:space="preserve">zaświadczenie właściwego oddziału ZUS, potwierdzające opłacanie </w:t>
      </w:r>
      <w:r w:rsidRPr="00063838">
        <w:rPr>
          <w:rFonts w:asciiTheme="minorHAnsi" w:hAnsiTheme="minorHAnsi" w:cstheme="minorHAnsi"/>
          <w:color w:val="000000"/>
          <w:sz w:val="20"/>
          <w:szCs w:val="20"/>
        </w:rPr>
        <w:t>przez wykonawcę lub podwykonawcę składek na ubezpieczenia</w:t>
      </w:r>
      <w:r w:rsidRPr="00063838">
        <w:rPr>
          <w:rFonts w:asciiTheme="minorHAnsi" w:hAnsiTheme="minorHAnsi" w:cstheme="minorHAnsi"/>
          <w:sz w:val="20"/>
          <w:szCs w:val="20"/>
        </w:rPr>
        <w:t xml:space="preserve"> społeczne i zdrowotne z tytułu zatrudnienia na podstawie umów o pracę za ostatni okres rozliczeniowy;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063838">
        <w:rPr>
          <w:rFonts w:asciiTheme="minorHAnsi" w:hAnsiTheme="minorHAnsi" w:cstheme="minorHAnsi"/>
          <w:sz w:val="20"/>
          <w:szCs w:val="20"/>
        </w:rPr>
        <w:t>zanonimizowaną</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 tytułu niespełnienia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063838">
        <w:rPr>
          <w:rFonts w:asciiTheme="minorHAnsi" w:hAnsiTheme="minorHAnsi" w:cstheme="minorHAnsi"/>
          <w:sz w:val="20"/>
          <w:szCs w:val="20"/>
        </w:rPr>
        <w:t xml:space="preserve">przez </w:t>
      </w:r>
      <w:r w:rsidRPr="00063838">
        <w:rPr>
          <w:rFonts w:asciiTheme="minorHAnsi" w:hAnsiTheme="minorHAnsi" w:cstheme="minorHAnsi"/>
          <w:color w:val="000000"/>
          <w:sz w:val="20"/>
          <w:szCs w:val="20"/>
        </w:rPr>
        <w:t xml:space="preserve">wykonawcę lub podwykonawcę wymogu zatrudnienia na podstawie umowy o pracę traktowane będzie jako </w:t>
      </w:r>
      <w:r w:rsidRPr="00063838">
        <w:rPr>
          <w:rFonts w:asciiTheme="minorHAnsi" w:hAnsiTheme="minorHAnsi" w:cstheme="minorHAnsi"/>
          <w:sz w:val="20"/>
          <w:szCs w:val="20"/>
        </w:rPr>
        <w:t xml:space="preserve">niespełnienie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063838">
        <w:rPr>
          <w:rFonts w:asciiTheme="minorHAnsi" w:hAnsiTheme="minorHAnsi" w:cstheme="minorHAnsi"/>
          <w:sz w:val="20"/>
          <w:szCs w:val="20"/>
        </w:rPr>
        <w:t xml:space="preserve"> Inspekcję Pracy.</w:t>
      </w:r>
    </w:p>
    <w:p w:rsidR="00063838" w:rsidRPr="00063838" w:rsidRDefault="00063838" w:rsidP="00063838">
      <w:pPr>
        <w:tabs>
          <w:tab w:val="left" w:pos="428"/>
        </w:tabs>
        <w:spacing w:line="360" w:lineRule="auto"/>
        <w:jc w:val="both"/>
        <w:rPr>
          <w:rFonts w:cs="Calibri"/>
          <w:sz w:val="20"/>
          <w:szCs w:val="20"/>
        </w:rPr>
      </w:pPr>
    </w:p>
    <w:p w:rsidR="006E0FF1" w:rsidRDefault="00460BB9" w:rsidP="006E0FF1">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B615A3" w:rsidRPr="006E0FF1" w:rsidRDefault="006E0FF1" w:rsidP="006E0FF1">
      <w:pPr>
        <w:pStyle w:val="Akapitzlist"/>
        <w:tabs>
          <w:tab w:val="left" w:pos="720"/>
        </w:tabs>
        <w:spacing w:line="360" w:lineRule="auto"/>
        <w:jc w:val="both"/>
        <w:rPr>
          <w:rFonts w:cs="Calibri"/>
          <w:b/>
          <w:bCs/>
          <w:sz w:val="20"/>
          <w:szCs w:val="20"/>
        </w:rPr>
      </w:pPr>
      <w:r w:rsidRPr="006E0FF1">
        <w:rPr>
          <w:rFonts w:cs="Calibri"/>
          <w:sz w:val="20"/>
          <w:szCs w:val="20"/>
        </w:rPr>
        <w:t>Początek realizacji: do 20 dni od dnia podpisania umowy ale nie później niż od 01.03.21 do dnia: 31.12.21</w:t>
      </w:r>
    </w:p>
    <w:p w:rsidR="006E0FF1" w:rsidRDefault="006E0FF1"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 w:name="page5"/>
      <w:bookmarkEnd w:id="1"/>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AF61E8">
      <w:pPr>
        <w:pStyle w:val="Akapitzlist"/>
        <w:numPr>
          <w:ilvl w:val="1"/>
          <w:numId w:val="3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AF61E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w:t>
      </w:r>
      <w:r w:rsidRPr="00462882">
        <w:rPr>
          <w:rFonts w:asciiTheme="minorHAnsi" w:hAnsiTheme="minorHAnsi" w:cstheme="minorHAnsi"/>
          <w:sz w:val="20"/>
          <w:szCs w:val="20"/>
        </w:rPr>
        <w:lastRenderedPageBreak/>
        <w:t xml:space="preserve">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62882" w:rsidRPr="00462882" w:rsidRDefault="00462882" w:rsidP="00AF61E8">
      <w:pPr>
        <w:pStyle w:val="Akapitzlist"/>
        <w:numPr>
          <w:ilvl w:val="0"/>
          <w:numId w:val="3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AF61E8">
      <w:pPr>
        <w:pStyle w:val="Akapitzlist"/>
        <w:numPr>
          <w:ilvl w:val="0"/>
          <w:numId w:val="4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854DD8" w:rsidRPr="00854DD8" w:rsidRDefault="00854DD8" w:rsidP="00854DD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854DD8">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 ustawy PZP.</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2" w:name="page6"/>
      <w:bookmarkEnd w:id="2"/>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632F61" w:rsidRPr="00632F61" w:rsidRDefault="00632F61" w:rsidP="00632F61">
      <w:pPr>
        <w:pStyle w:val="Akapitzlist"/>
        <w:numPr>
          <w:ilvl w:val="3"/>
          <w:numId w:val="38"/>
        </w:numPr>
        <w:spacing w:line="327" w:lineRule="exact"/>
        <w:ind w:left="426" w:hanging="426"/>
        <w:rPr>
          <w:rFonts w:asciiTheme="minorHAnsi" w:hAnsiTheme="minorHAnsi" w:cstheme="minorHAnsi"/>
          <w:sz w:val="20"/>
          <w:szCs w:val="20"/>
        </w:rPr>
      </w:pPr>
      <w:r w:rsidRPr="00632F61">
        <w:rPr>
          <w:rFonts w:asciiTheme="minorHAnsi" w:hAnsiTheme="minorHAnsi" w:cstheme="minorHAnsi"/>
          <w:sz w:val="20"/>
          <w:szCs w:val="20"/>
        </w:rPr>
        <w:t xml:space="preserve">Z postępowania o udzielenie zamówienia wyklucza się Wykonawcę, w stosunku, do którego zachodzi którakolwiek z okoliczności, o których mowa w art. 24 ust. 1 </w:t>
      </w:r>
      <w:proofErr w:type="spellStart"/>
      <w:r w:rsidRPr="00632F61">
        <w:rPr>
          <w:rFonts w:asciiTheme="minorHAnsi" w:hAnsiTheme="minorHAnsi" w:cstheme="minorHAnsi"/>
          <w:sz w:val="20"/>
          <w:szCs w:val="20"/>
        </w:rPr>
        <w:t>pkt</w:t>
      </w:r>
      <w:proofErr w:type="spellEnd"/>
      <w:r w:rsidRPr="00632F61">
        <w:rPr>
          <w:rFonts w:asciiTheme="minorHAnsi" w:hAnsiTheme="minorHAnsi" w:cstheme="minorHAnsi"/>
          <w:sz w:val="20"/>
          <w:szCs w:val="20"/>
        </w:rPr>
        <w:t xml:space="preserve"> 12–23 ustawy P</w:t>
      </w:r>
      <w:r w:rsidR="00F15252">
        <w:rPr>
          <w:rFonts w:asciiTheme="minorHAnsi" w:hAnsiTheme="minorHAnsi" w:cstheme="minorHAnsi"/>
          <w:sz w:val="20"/>
          <w:szCs w:val="20"/>
        </w:rPr>
        <w:t>ZP</w:t>
      </w:r>
      <w:r w:rsidRPr="00632F61">
        <w:rPr>
          <w:rFonts w:asciiTheme="minorHAnsi" w:hAnsiTheme="minorHAnsi" w:cstheme="minorHAnsi"/>
          <w:sz w:val="20"/>
          <w:szCs w:val="20"/>
        </w:rPr>
        <w:t>.</w:t>
      </w:r>
    </w:p>
    <w:p w:rsidR="003C54F5" w:rsidRDefault="003C54F5">
      <w:pPr>
        <w:spacing w:line="305" w:lineRule="exact"/>
        <w:rPr>
          <w:sz w:val="20"/>
          <w:szCs w:val="20"/>
        </w:rPr>
      </w:pPr>
      <w:bookmarkStart w:id="3" w:name="page7"/>
      <w:bookmarkEnd w:id="3"/>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AF61E8">
      <w:pPr>
        <w:numPr>
          <w:ilvl w:val="0"/>
          <w:numId w:val="8"/>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r w:rsidR="006A658E">
        <w:rPr>
          <w:rFonts w:asciiTheme="minorHAnsi" w:hAnsiTheme="minorHAnsi" w:cs="Arial"/>
          <w:sz w:val="20"/>
          <w:szCs w:val="20"/>
        </w:rPr>
        <w:t xml:space="preserve">mini portalu </w:t>
      </w:r>
      <w:hyperlink r:id="rId12"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ePUAPuhttps</w:t>
      </w:r>
      <w:proofErr w:type="spellEnd"/>
      <w:r w:rsidRPr="00384A2B">
        <w:rPr>
          <w:rFonts w:asciiTheme="minorHAnsi" w:hAnsiTheme="minorHAnsi" w:cs="Arial"/>
          <w:sz w:val="20"/>
          <w:szCs w:val="20"/>
        </w:rPr>
        <w:t xml:space="preserve">//:epuap.gov.pl/wps/portal </w:t>
      </w: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AF61E8">
      <w:pPr>
        <w:numPr>
          <w:ilvl w:val="0"/>
          <w:numId w:val="9"/>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1E44EC" w:rsidRDefault="00BD32F0" w:rsidP="00AF61E8">
      <w:pPr>
        <w:numPr>
          <w:ilvl w:val="0"/>
          <w:numId w:val="9"/>
        </w:numPr>
        <w:tabs>
          <w:tab w:val="left" w:pos="428"/>
        </w:tabs>
        <w:ind w:left="428" w:hanging="428"/>
        <w:jc w:val="both"/>
        <w:rPr>
          <w:rFonts w:ascii="Calibri" w:eastAsia="Calibri" w:hAnsi="Calibri" w:cs="Calibri"/>
          <w:sz w:val="20"/>
          <w:szCs w:val="20"/>
        </w:rPr>
      </w:pPr>
      <w:r w:rsidRPr="001E44EC">
        <w:rPr>
          <w:rFonts w:ascii="Calibri" w:eastAsia="Calibri" w:hAnsi="Calibri" w:cs="Calibri"/>
          <w:sz w:val="20"/>
          <w:szCs w:val="20"/>
        </w:rPr>
        <w:t xml:space="preserve">Zamawiającego </w:t>
      </w:r>
      <w:r w:rsidRPr="001E44EC">
        <w:rPr>
          <w:rFonts w:ascii="Calibri" w:eastAsia="Calibri" w:hAnsi="Calibri" w:cs="Calibri"/>
          <w:bCs/>
          <w:sz w:val="20"/>
          <w:szCs w:val="20"/>
        </w:rPr>
        <w:t>żąda</w:t>
      </w:r>
      <w:r w:rsidR="001C2E39" w:rsidRPr="001E44EC">
        <w:rPr>
          <w:rFonts w:ascii="Calibri" w:eastAsia="Calibri" w:hAnsi="Calibri" w:cs="Calibri"/>
          <w:bCs/>
          <w:sz w:val="20"/>
          <w:szCs w:val="20"/>
        </w:rPr>
        <w:t xml:space="preserve"> </w:t>
      </w:r>
      <w:r w:rsidRPr="001E44EC">
        <w:rPr>
          <w:rFonts w:ascii="Calibri" w:eastAsia="Calibri" w:hAnsi="Calibri" w:cs="Calibri"/>
          <w:sz w:val="20"/>
          <w:szCs w:val="20"/>
        </w:rPr>
        <w:t xml:space="preserve">aby wykonawca, który zamierza powierzyć wykonanie części zamówienia podwykonawcom, w celu wykazania braku istnienia wobec nich podstaw wykluczenia z udziału w postępowaniu </w:t>
      </w:r>
      <w:r w:rsidRPr="001E44EC">
        <w:rPr>
          <w:rFonts w:ascii="Calibri" w:eastAsia="Calibri" w:hAnsi="Calibri" w:cs="Calibri"/>
          <w:bCs/>
          <w:sz w:val="20"/>
          <w:szCs w:val="20"/>
        </w:rPr>
        <w:t>złożył oświadczenie o którym mowa w rozdz. VI. 1 niniejszej SIWZ.</w:t>
      </w:r>
    </w:p>
    <w:p w:rsidR="00BD32F0" w:rsidRPr="00E66DD4" w:rsidRDefault="00BD32F0" w:rsidP="00AF61E8">
      <w:pPr>
        <w:numPr>
          <w:ilvl w:val="0"/>
          <w:numId w:val="10"/>
        </w:numPr>
        <w:tabs>
          <w:tab w:val="left" w:pos="428"/>
        </w:tabs>
        <w:spacing w:line="256" w:lineRule="auto"/>
        <w:ind w:left="428" w:hanging="428"/>
        <w:jc w:val="both"/>
        <w:rPr>
          <w:rFonts w:ascii="Calibri" w:eastAsia="Calibri" w:hAnsi="Calibri" w:cs="Calibri"/>
          <w:sz w:val="20"/>
          <w:szCs w:val="20"/>
        </w:rPr>
      </w:pPr>
      <w:r w:rsidRPr="00E66DD4">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w:t>
      </w:r>
      <w:r w:rsidRPr="00E66DD4">
        <w:rPr>
          <w:rFonts w:ascii="Calibri" w:eastAsia="Calibri" w:hAnsi="Calibri" w:cs="Calibri"/>
          <w:sz w:val="20"/>
          <w:szCs w:val="20"/>
        </w:rPr>
        <w:lastRenderedPageBreak/>
        <w:t xml:space="preserve">udziału w postępowaniu </w:t>
      </w:r>
      <w:r w:rsidRPr="00E66DD4">
        <w:rPr>
          <w:rFonts w:ascii="Calibri" w:eastAsia="Calibri" w:hAnsi="Calibri" w:cs="Calibri"/>
          <w:bCs/>
          <w:sz w:val="20"/>
          <w:szCs w:val="20"/>
        </w:rPr>
        <w:t>składa także oświadczenie o którym mowa w rozdz. VI. 1 niniejszej SIWZ dotyczące tych podmiotów, o którym mowa w rozdz. VI. 1 niniejszej SIWZ</w:t>
      </w:r>
      <w:r w:rsidRPr="00E66DD4">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F61E8">
      <w:pPr>
        <w:numPr>
          <w:ilvl w:val="0"/>
          <w:numId w:val="10"/>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015D2A">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 xml:space="preserve">informacji z Krajowego Rejestru Karnego w zakresie określonym w </w:t>
      </w:r>
      <w:hyperlink r:id="rId13" w:anchor="/dokument/17074707?cm=DOCUMENT#art%2824%29ust%281%29pkt%2813%29" w:history="1">
        <w:r w:rsidRPr="006C41D7">
          <w:rPr>
            <w:rFonts w:eastAsia="Times New Roman"/>
            <w:sz w:val="20"/>
            <w:szCs w:val="20"/>
          </w:rPr>
          <w:t>art. 24 ust. 1 pkt 13</w:t>
        </w:r>
      </w:hyperlink>
      <w:r w:rsidRPr="006C41D7">
        <w:rPr>
          <w:rFonts w:eastAsia="Times New Roman"/>
          <w:sz w:val="20"/>
          <w:szCs w:val="20"/>
        </w:rPr>
        <w:t xml:space="preserve">, </w:t>
      </w:r>
      <w:hyperlink r:id="rId14" w:anchor="/dokument/17074707?cm=DOCUMENT#art%2824%29ust%281%29pkt%2814%29" w:history="1">
        <w:r w:rsidRPr="006C41D7">
          <w:rPr>
            <w:rFonts w:eastAsia="Times New Roman"/>
            <w:sz w:val="20"/>
            <w:szCs w:val="20"/>
          </w:rPr>
          <w:t>14</w:t>
        </w:r>
      </w:hyperlink>
      <w:r w:rsidRPr="006C41D7">
        <w:rPr>
          <w:rFonts w:eastAsia="Times New Roman"/>
          <w:sz w:val="20"/>
          <w:szCs w:val="20"/>
        </w:rPr>
        <w:t xml:space="preserve"> i </w:t>
      </w:r>
      <w:hyperlink r:id="rId15" w:anchor="/dokument/17074707?cm=DOCUMENT#art%2824%29ust%281%29pkt%2821%29" w:history="1">
        <w:r w:rsidRPr="006C41D7">
          <w:rPr>
            <w:rFonts w:eastAsia="Times New Roman"/>
            <w:sz w:val="20"/>
            <w:szCs w:val="20"/>
          </w:rPr>
          <w:t>21</w:t>
        </w:r>
      </w:hyperlink>
      <w:r w:rsidRPr="006C41D7">
        <w:rPr>
          <w:rFonts w:eastAsia="Times New Roman"/>
          <w:sz w:val="20"/>
          <w:szCs w:val="20"/>
        </w:rPr>
        <w:t xml:space="preserve"> ustawy oraz, odnośnie skazania za wykroczenie na karę aresztu, w zakresie określonym przez zamawiającego na podstawie </w:t>
      </w:r>
      <w:hyperlink r:id="rId16" w:anchor="/dokument/17074707?cm=DOCUMENT#art%2824%29ust%285%29pkt%285%29" w:history="1">
        <w:r w:rsidRPr="006C41D7">
          <w:rPr>
            <w:rFonts w:eastAsia="Times New Roman"/>
            <w:sz w:val="20"/>
            <w:szCs w:val="20"/>
          </w:rPr>
          <w:t>art. 24 ust. 5 pkt 5</w:t>
        </w:r>
      </w:hyperlink>
      <w:r w:rsidRPr="006C41D7">
        <w:rPr>
          <w:rFonts w:eastAsia="Times New Roman"/>
          <w:sz w:val="20"/>
          <w:szCs w:val="20"/>
        </w:rPr>
        <w:t xml:space="preserve"> i </w:t>
      </w:r>
      <w:hyperlink r:id="rId17" w:anchor="/dokument/17074707?cm=DOCUMENT#art%2824%29ust%285%29pkt%286%29" w:history="1">
        <w:r w:rsidRPr="006C41D7">
          <w:rPr>
            <w:rFonts w:eastAsia="Times New Roman"/>
            <w:sz w:val="20"/>
            <w:szCs w:val="20"/>
          </w:rPr>
          <w:t>6</w:t>
        </w:r>
      </w:hyperlink>
      <w:r w:rsidRPr="006C41D7">
        <w:rPr>
          <w:rFonts w:eastAsia="Times New Roman"/>
          <w:sz w:val="20"/>
          <w:szCs w:val="20"/>
        </w:rPr>
        <w:t xml:space="preserve"> ustawy, wystawionej nie wcześniej niż 6 miesięcy przed upływem terminu składania ofert albo wniosków o dopuszczenie do udziału w postępowaniu;</w:t>
      </w: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A658E">
        <w:rPr>
          <w:rFonts w:eastAsia="Times New Roman"/>
          <w:sz w:val="20"/>
          <w:szCs w:val="20"/>
        </w:rPr>
        <w:t xml:space="preserve"> </w:t>
      </w:r>
    </w:p>
    <w:p w:rsidR="009F6D4F"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oświadczenia wykonawcy o braku orzeczenia wobec niego tytułem środka zapobiegawczego zakazu ubiegania się o zamówienia publiczne;</w:t>
      </w:r>
    </w:p>
    <w:p w:rsidR="00B03198" w:rsidRDefault="00B03198" w:rsidP="00AF61E8">
      <w:pPr>
        <w:numPr>
          <w:ilvl w:val="0"/>
          <w:numId w:val="11"/>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AF61E8">
      <w:pPr>
        <w:pStyle w:val="Akapitzlist"/>
        <w:numPr>
          <w:ilvl w:val="0"/>
          <w:numId w:val="36"/>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062283" w:rsidRDefault="00062283"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r w:rsidR="00D467E3">
        <w:rPr>
          <w:rFonts w:cs="Arial"/>
          <w:sz w:val="20"/>
          <w:szCs w:val="20"/>
        </w:rPr>
        <w:t xml:space="preserve">mini portalu </w:t>
      </w:r>
      <w:hyperlink r:id="rId18"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00172602">
        <w:rPr>
          <w:rFonts w:cs="Arial"/>
          <w:sz w:val="20"/>
          <w:szCs w:val="20"/>
        </w:rPr>
        <w:t xml:space="preserve"> </w:t>
      </w:r>
      <w:hyperlink r:id="rId19" w:history="1">
        <w:r w:rsidRPr="00581884">
          <w:rPr>
            <w:rStyle w:val="Hipercze"/>
            <w:sz w:val="20"/>
            <w:szCs w:val="20"/>
          </w:rPr>
          <w:t>https://epuap.gov.pl/wps/portal</w:t>
        </w:r>
      </w:hyperlink>
      <w:r w:rsidR="00172602">
        <w:t xml:space="preserve"> </w:t>
      </w:r>
      <w:r w:rsidR="00A23197" w:rsidRPr="00581884">
        <w:rPr>
          <w:rFonts w:cs="Arial"/>
          <w:sz w:val="20"/>
          <w:szCs w:val="20"/>
        </w:rPr>
        <w:t>oraz poczty elektronicznej (</w:t>
      </w:r>
      <w:hyperlink r:id="rId20" w:history="1">
        <w:r w:rsidR="00A23197" w:rsidRPr="00581884">
          <w:rPr>
            <w:rStyle w:val="Hipercze"/>
            <w:rFonts w:cs="Arial"/>
            <w:sz w:val="20"/>
            <w:szCs w:val="20"/>
          </w:rPr>
          <w:t>umotwock@otwock.pl</w:t>
        </w:r>
      </w:hyperlink>
      <w:r w:rsidR="00062283">
        <w:rPr>
          <w:rStyle w:val="Hipercze"/>
          <w:rFonts w:cs="Arial"/>
          <w:sz w:val="20"/>
          <w:szCs w:val="20"/>
        </w:rPr>
        <w:t xml:space="preserve">, </w:t>
      </w:r>
      <w:hyperlink r:id="rId21" w:history="1">
        <w:r w:rsidR="002321E6" w:rsidRPr="005C63C4">
          <w:rPr>
            <w:rStyle w:val="Hipercze"/>
            <w:rFonts w:cs="Arial"/>
            <w:sz w:val="20"/>
            <w:szCs w:val="20"/>
          </w:rPr>
          <w:t>zamowienia@otwock.pl</w:t>
        </w:r>
      </w:hyperlink>
      <w:r w:rsidR="00A23197" w:rsidRPr="00581884">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Zamawiający wyznacza następujące osoby do kontaktu z Wykonawcami: </w:t>
      </w:r>
      <w:r w:rsidR="00D95EC3">
        <w:rPr>
          <w:rFonts w:cs="Arial"/>
          <w:sz w:val="20"/>
          <w:szCs w:val="20"/>
        </w:rPr>
        <w:t>Pan</w:t>
      </w:r>
      <w:r w:rsidR="00265B2F">
        <w:rPr>
          <w:rFonts w:cs="Arial"/>
          <w:sz w:val="20"/>
          <w:szCs w:val="20"/>
        </w:rPr>
        <w:t>i</w:t>
      </w:r>
      <w:r w:rsidR="00172602">
        <w:rPr>
          <w:rFonts w:cs="Arial"/>
          <w:sz w:val="20"/>
          <w:szCs w:val="20"/>
        </w:rPr>
        <w:t xml:space="preserve"> </w:t>
      </w:r>
      <w:r w:rsidR="00E66DD4">
        <w:rPr>
          <w:rFonts w:cs="Arial"/>
          <w:sz w:val="20"/>
          <w:szCs w:val="20"/>
        </w:rPr>
        <w:t xml:space="preserve">Anna </w:t>
      </w:r>
      <w:proofErr w:type="spellStart"/>
      <w:r w:rsidR="00E66DD4">
        <w:rPr>
          <w:rFonts w:cs="Arial"/>
          <w:sz w:val="20"/>
          <w:szCs w:val="20"/>
        </w:rPr>
        <w:t>Skonieczna</w:t>
      </w:r>
      <w:proofErr w:type="spellEnd"/>
      <w:r w:rsidR="008C64F6" w:rsidRPr="008C64F6">
        <w:rPr>
          <w:rFonts w:asciiTheme="minorHAnsi" w:hAnsiTheme="minorHAnsi"/>
          <w:sz w:val="20"/>
          <w:szCs w:val="20"/>
        </w:rPr>
        <w:t xml:space="preserve"> nr </w:t>
      </w:r>
      <w:r w:rsidR="00D95EC3">
        <w:rPr>
          <w:rFonts w:asciiTheme="minorHAnsi" w:hAnsiTheme="minorHAnsi"/>
          <w:sz w:val="20"/>
          <w:szCs w:val="20"/>
        </w:rPr>
        <w:t>22 7</w:t>
      </w:r>
      <w:r w:rsidR="00E66DD4">
        <w:rPr>
          <w:rFonts w:asciiTheme="minorHAnsi" w:hAnsiTheme="minorHAnsi"/>
          <w:sz w:val="20"/>
          <w:szCs w:val="20"/>
        </w:rPr>
        <w:t>79 10 01 wew. 103</w:t>
      </w:r>
      <w:r w:rsidR="008C64F6">
        <w:rPr>
          <w:rFonts w:asciiTheme="minorHAnsi" w:hAnsiTheme="minorHAnsi"/>
          <w:sz w:val="20"/>
          <w:szCs w:val="20"/>
        </w:rPr>
        <w:t xml:space="preserve">, </w:t>
      </w:r>
      <w:r w:rsidR="00A23197" w:rsidRPr="00581884">
        <w:rPr>
          <w:rFonts w:cs="Arial"/>
          <w:sz w:val="20"/>
          <w:szCs w:val="20"/>
        </w:rPr>
        <w:t xml:space="preserve">Pan </w:t>
      </w:r>
      <w:r w:rsidR="00172602">
        <w:rPr>
          <w:rFonts w:cs="Arial"/>
          <w:sz w:val="20"/>
          <w:szCs w:val="20"/>
        </w:rPr>
        <w:t>Jacek Dąbrowski</w:t>
      </w:r>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E66DD4">
        <w:rPr>
          <w:rFonts w:cs="Arial"/>
          <w:sz w:val="20"/>
          <w:szCs w:val="20"/>
        </w:rPr>
        <w:t xml:space="preserve"> formularzy: złożenia, zmiany, wycofania oferty lub wniosku oraz do formularza do komunikacji.</w:t>
      </w:r>
    </w:p>
    <w:p w:rsidR="006B4B0F" w:rsidRPr="00581884" w:rsidRDefault="006B4B0F" w:rsidP="00AF61E8">
      <w:pPr>
        <w:pStyle w:val="Akapitzlist"/>
        <w:numPr>
          <w:ilvl w:val="0"/>
          <w:numId w:val="29"/>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AF61E8">
      <w:pPr>
        <w:pStyle w:val="Akapitzlist"/>
        <w:numPr>
          <w:ilvl w:val="0"/>
          <w:numId w:val="29"/>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 xml:space="preserve">Formularza do złożenia, zmiany, wycofania </w:t>
      </w:r>
      <w:proofErr w:type="spellStart"/>
      <w:r w:rsidR="006B4B0F" w:rsidRPr="00581884">
        <w:rPr>
          <w:rFonts w:ascii="Calibri" w:eastAsiaTheme="minorHAnsi" w:hAnsi="Calibri" w:cs="Arial"/>
          <w:b/>
          <w:i/>
          <w:sz w:val="20"/>
          <w:szCs w:val="20"/>
        </w:rPr>
        <w:t>oferty</w:t>
      </w:r>
      <w:proofErr w:type="spellEnd"/>
      <w:r w:rsidR="006B4B0F" w:rsidRPr="00581884">
        <w:rPr>
          <w:rFonts w:ascii="Calibri" w:eastAsiaTheme="minorHAnsi" w:hAnsi="Calibri" w:cs="Arial"/>
          <w:b/>
          <w:i/>
          <w:sz w:val="20"/>
          <w:szCs w:val="20"/>
        </w:rPr>
        <w:t xml:space="preserve"> lub wniosku</w:t>
      </w:r>
      <w:r w:rsidR="003F1C70">
        <w:rPr>
          <w:rFonts w:ascii="Calibri" w:eastAsiaTheme="minorHAnsi" w:hAnsi="Calibri" w:cs="Arial"/>
          <w:b/>
          <w:i/>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006B4B0F" w:rsidRPr="00E66DD4">
        <w:rPr>
          <w:rFonts w:ascii="Calibri" w:eastAsiaTheme="minorHAnsi" w:hAnsi="Calibri" w:cs="Arial"/>
          <w:b/>
          <w:sz w:val="20"/>
          <w:szCs w:val="20"/>
          <w:highlight w:val="lightGray"/>
        </w:rPr>
        <w:t xml:space="preserve">Klucz publiczny niezbędny do zaszyfrowania oferty przez Wykonawcę jest dostępny dla wykonawców  na </w:t>
      </w:r>
      <w:proofErr w:type="spellStart"/>
      <w:r w:rsidR="006B4B0F" w:rsidRPr="00E66DD4">
        <w:rPr>
          <w:rFonts w:ascii="Calibri" w:eastAsiaTheme="minorHAnsi" w:hAnsi="Calibri" w:cs="Arial"/>
          <w:b/>
          <w:sz w:val="20"/>
          <w:szCs w:val="20"/>
          <w:highlight w:val="lightGray"/>
        </w:rPr>
        <w:t>miniPortalu</w:t>
      </w:r>
      <w:proofErr w:type="spellEnd"/>
      <w:r w:rsidR="006B4B0F" w:rsidRPr="00E66DD4">
        <w:rPr>
          <w:rFonts w:ascii="Calibri" w:eastAsiaTheme="minorHAnsi" w:hAnsi="Calibri" w:cs="Arial"/>
          <w:b/>
          <w:sz w:val="20"/>
          <w:szCs w:val="20"/>
          <w:highlight w:val="lightGray"/>
        </w:rPr>
        <w:t>.</w:t>
      </w:r>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w:t>
      </w:r>
      <w:r w:rsidR="00E66DD4">
        <w:rPr>
          <w:rFonts w:ascii="Calibri" w:eastAsiaTheme="minorHAnsi" w:hAnsi="Calibri" w:cs="Arial"/>
          <w:sz w:val="20"/>
          <w:szCs w:val="20"/>
        </w:rPr>
        <w:t xml:space="preserve">jest podać adres skrzynki </w:t>
      </w:r>
      <w:proofErr w:type="spellStart"/>
      <w:r w:rsidR="00E66DD4">
        <w:rPr>
          <w:rFonts w:ascii="Calibri" w:eastAsiaTheme="minorHAnsi" w:hAnsi="Calibri" w:cs="Arial"/>
          <w:sz w:val="20"/>
          <w:szCs w:val="20"/>
        </w:rPr>
        <w:t>ePUAP</w:t>
      </w:r>
      <w:proofErr w:type="spellEnd"/>
      <w:r w:rsidR="00E66DD4">
        <w:rPr>
          <w:rFonts w:ascii="Calibri" w:eastAsiaTheme="minorHAnsi" w:hAnsi="Calibri" w:cs="Arial"/>
          <w:sz w:val="20"/>
          <w:szCs w:val="20"/>
        </w:rPr>
        <w:t>/email</w:t>
      </w:r>
      <w:r w:rsidR="006B4B0F" w:rsidRPr="00581884">
        <w:rPr>
          <w:rFonts w:ascii="Calibri" w:eastAsiaTheme="minorHAnsi" w:hAnsi="Calibri" w:cs="Arial"/>
          <w:sz w:val="20"/>
          <w:szCs w:val="20"/>
        </w:rPr>
        <w:t xml:space="preserve"> na którym prowadzona będzie korespondencja związana z postępowaniem.</w:t>
      </w:r>
    </w:p>
    <w:p w:rsidR="006B4B0F" w:rsidRPr="00581884" w:rsidRDefault="00581884"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006B4B0F" w:rsidRPr="00581884">
        <w:rPr>
          <w:rFonts w:ascii="Calibri" w:eastAsiaTheme="minorHAnsi" w:hAnsi="Calibri" w:cs="Arial"/>
          <w:sz w:val="20"/>
          <w:szCs w:val="20"/>
        </w:rPr>
        <w:t xml:space="preserve"> i podpisana kwalifikowanym podpisem elektronicznym. Sposób złożenia ofertyw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AF61E8">
      <w:pPr>
        <w:pStyle w:val="Zwykytekst"/>
        <w:numPr>
          <w:ilvl w:val="0"/>
          <w:numId w:val="31"/>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AF61E8">
      <w:pPr>
        <w:pStyle w:val="Lista"/>
        <w:numPr>
          <w:ilvl w:val="0"/>
          <w:numId w:val="31"/>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AF61E8">
      <w:pPr>
        <w:pStyle w:val="Lista"/>
        <w:numPr>
          <w:ilvl w:val="0"/>
          <w:numId w:val="31"/>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AF61E8">
      <w:pPr>
        <w:pStyle w:val="Akapitzlist"/>
        <w:numPr>
          <w:ilvl w:val="0"/>
          <w:numId w:val="30"/>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AF61E8">
      <w:pPr>
        <w:pStyle w:val="Akapitzlist"/>
        <w:numPr>
          <w:ilvl w:val="0"/>
          <w:numId w:val="32"/>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w:t>
      </w:r>
      <w:r w:rsidRPr="00581884">
        <w:rPr>
          <w:rFonts w:cs="Arial"/>
          <w:b/>
          <w:i/>
          <w:sz w:val="20"/>
          <w:szCs w:val="20"/>
        </w:rPr>
        <w:lastRenderedPageBreak/>
        <w:t xml:space="preserve">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EB008D" w:rsidRDefault="006B4B0F" w:rsidP="00AF61E8">
      <w:pPr>
        <w:pStyle w:val="Akapitzlist"/>
        <w:numPr>
          <w:ilvl w:val="0"/>
          <w:numId w:val="32"/>
        </w:numPr>
        <w:spacing w:after="0" w:line="360" w:lineRule="auto"/>
        <w:jc w:val="both"/>
        <w:rPr>
          <w:rFonts w:cs="Arial"/>
          <w:b/>
          <w:sz w:val="20"/>
          <w:szCs w:val="20"/>
        </w:rPr>
      </w:pPr>
      <w:r w:rsidRPr="00EB008D">
        <w:rPr>
          <w:rFonts w:cs="Arial"/>
          <w:b/>
          <w:sz w:val="20"/>
          <w:szCs w:val="20"/>
        </w:rPr>
        <w:t xml:space="preserve">Zamawiający może również komunikować się z Wykonawcami za pomocą poczty elektronicznej, email </w:t>
      </w:r>
      <w:hyperlink r:id="rId22" w:history="1">
        <w:r w:rsidR="00581884" w:rsidRPr="00EB008D">
          <w:rPr>
            <w:rStyle w:val="Hipercze"/>
            <w:rFonts w:cs="Arial"/>
            <w:b/>
            <w:sz w:val="20"/>
            <w:szCs w:val="20"/>
          </w:rPr>
          <w:t>umotwock@otwock.pl</w:t>
        </w:r>
      </w:hyperlink>
      <w:r w:rsidR="001919AF" w:rsidRPr="00EB008D">
        <w:rPr>
          <w:b/>
        </w:rPr>
        <w:t xml:space="preserve"> , </w:t>
      </w:r>
      <w:hyperlink r:id="rId23" w:history="1">
        <w:r w:rsidR="001919AF" w:rsidRPr="00EB008D">
          <w:rPr>
            <w:rStyle w:val="Hipercze"/>
            <w:b/>
            <w:sz w:val="20"/>
            <w:szCs w:val="20"/>
          </w:rPr>
          <w:t>zamowienia@otwock.pl</w:t>
        </w:r>
      </w:hyperlink>
      <w:r w:rsidR="001919AF" w:rsidRPr="00EB008D">
        <w:rPr>
          <w:b/>
        </w:rPr>
        <w:t xml:space="preserve"> </w:t>
      </w:r>
    </w:p>
    <w:p w:rsidR="006B4B0F" w:rsidRDefault="006B4B0F" w:rsidP="00AF61E8">
      <w:pPr>
        <w:pStyle w:val="Akapitzlist"/>
        <w:numPr>
          <w:ilvl w:val="0"/>
          <w:numId w:val="32"/>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312E0" w:rsidRPr="00A4728F" w:rsidRDefault="00CB2158" w:rsidP="00A4728F">
      <w:pPr>
        <w:numPr>
          <w:ilvl w:val="0"/>
          <w:numId w:val="33"/>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r w:rsidR="00EB008D">
        <w:rPr>
          <w:rFonts w:asciiTheme="minorHAnsi" w:hAnsiTheme="minorHAnsi" w:cstheme="minorHAnsi"/>
          <w:sz w:val="20"/>
        </w:rPr>
        <w:t>50</w:t>
      </w:r>
      <w:r w:rsidR="00A11FB0" w:rsidRPr="00A4728F">
        <w:rPr>
          <w:rFonts w:asciiTheme="minorHAnsi" w:hAnsiTheme="minorHAnsi" w:cstheme="minorHAnsi"/>
          <w:sz w:val="20"/>
        </w:rPr>
        <w:t xml:space="preserve"> 0</w:t>
      </w:r>
      <w:r w:rsidR="00C312E0" w:rsidRPr="00A4728F">
        <w:rPr>
          <w:rFonts w:asciiTheme="minorHAnsi" w:hAnsiTheme="minorHAnsi" w:cstheme="minorHAnsi"/>
          <w:sz w:val="20"/>
        </w:rPr>
        <w:t xml:space="preserve">00,00 PLN </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323142">
        <w:rPr>
          <w:rFonts w:asciiTheme="minorHAnsi" w:hAnsiTheme="minorHAnsi" w:cs="Arial"/>
          <w:bCs/>
          <w:sz w:val="20"/>
          <w:szCs w:val="20"/>
        </w:rPr>
        <w:t xml:space="preserve">Nie wniesienie wadium </w:t>
      </w:r>
      <w:r w:rsidRPr="00323142">
        <w:rPr>
          <w:rFonts w:asciiTheme="minorHAnsi" w:hAnsiTheme="minorHAnsi" w:cs="Arial"/>
          <w:bCs/>
          <w:sz w:val="20"/>
          <w:szCs w:val="20"/>
        </w:rPr>
        <w:br/>
        <w:t>(do upływu terminu składania ofert) lub 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udzielanych przez podmioty, o których mowa w art. 6b ust. 5 pkt2 ustawy z dnia 9 listopada 2000 r. o utworzeniu Polskiej Agencji Rozwoju Przedsiębiorczości (Dz. U. z 201</w:t>
      </w:r>
      <w:r w:rsidR="00C83EFC">
        <w:rPr>
          <w:rFonts w:asciiTheme="minorHAnsi" w:hAnsiTheme="minorHAnsi" w:cs="Arial"/>
          <w:sz w:val="20"/>
          <w:szCs w:val="20"/>
        </w:rPr>
        <w:t>9</w:t>
      </w:r>
      <w:r w:rsidRPr="008C5577">
        <w:rPr>
          <w:rFonts w:asciiTheme="minorHAnsi" w:hAnsiTheme="minorHAnsi" w:cs="Arial"/>
          <w:sz w:val="20"/>
          <w:szCs w:val="20"/>
        </w:rPr>
        <w:t xml:space="preserve"> r. poz. </w:t>
      </w:r>
      <w:r w:rsidR="00C83EFC">
        <w:rPr>
          <w:rFonts w:asciiTheme="minorHAnsi" w:hAnsiTheme="minorHAnsi" w:cs="Arial"/>
          <w:sz w:val="20"/>
          <w:szCs w:val="20"/>
        </w:rPr>
        <w:t>310</w:t>
      </w:r>
      <w:r w:rsidRPr="008C5577">
        <w:rPr>
          <w:rFonts w:asciiTheme="minorHAnsi" w:hAnsiTheme="minorHAnsi" w:cs="Arial"/>
          <w:sz w:val="20"/>
          <w:szCs w:val="20"/>
        </w:rPr>
        <w:t xml:space="preserve">,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AF61E8">
      <w:pPr>
        <w:numPr>
          <w:ilvl w:val="0"/>
          <w:numId w:val="33"/>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8F3E5E">
        <w:rPr>
          <w:rFonts w:asciiTheme="minorHAnsi" w:hAnsiTheme="minorHAnsi"/>
          <w:i/>
          <w:iCs/>
          <w:sz w:val="20"/>
          <w:szCs w:val="20"/>
        </w:rPr>
        <w:t>46</w:t>
      </w:r>
      <w:r w:rsidRPr="008C5577">
        <w:rPr>
          <w:rFonts w:asciiTheme="minorHAnsi" w:hAnsiTheme="minorHAnsi"/>
          <w:i/>
          <w:iCs/>
          <w:sz w:val="20"/>
          <w:szCs w:val="20"/>
        </w:rPr>
        <w:t>.20</w:t>
      </w:r>
      <w:r w:rsidR="008A223D">
        <w:rPr>
          <w:rFonts w:asciiTheme="minorHAnsi" w:hAnsiTheme="minorHAnsi"/>
          <w:i/>
          <w:iCs/>
          <w:sz w:val="20"/>
          <w:szCs w:val="20"/>
        </w:rPr>
        <w:t>20</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F95815"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F95815" w:rsidRPr="001C3DCA" w:rsidRDefault="00F95815" w:rsidP="00AF61E8">
      <w:pPr>
        <w:numPr>
          <w:ilvl w:val="0"/>
          <w:numId w:val="33"/>
        </w:numPr>
        <w:autoSpaceDE w:val="0"/>
        <w:autoSpaceDN w:val="0"/>
        <w:adjustRightInd w:val="0"/>
        <w:spacing w:line="276" w:lineRule="auto"/>
        <w:jc w:val="both"/>
        <w:rPr>
          <w:rFonts w:asciiTheme="minorHAnsi" w:hAnsiTheme="minorHAnsi" w:cs="Arial"/>
          <w:b/>
          <w:color w:val="FF0000"/>
          <w:sz w:val="20"/>
          <w:szCs w:val="20"/>
          <w:u w:val="single"/>
        </w:rPr>
      </w:pPr>
      <w:r w:rsidRPr="001C3DCA">
        <w:rPr>
          <w:rFonts w:asciiTheme="minorHAnsi" w:hAnsiTheme="minorHAnsi" w:cs="Arial"/>
          <w:b/>
          <w:sz w:val="20"/>
          <w:szCs w:val="20"/>
          <w:u w:val="single"/>
        </w:rPr>
        <w:t xml:space="preserve">W przypadku </w:t>
      </w:r>
      <w:r w:rsidR="007A1B2C" w:rsidRPr="001C3DCA">
        <w:rPr>
          <w:rFonts w:asciiTheme="minorHAnsi" w:hAnsiTheme="minorHAnsi" w:cs="Arial"/>
          <w:b/>
          <w:sz w:val="20"/>
          <w:szCs w:val="20"/>
          <w:u w:val="single"/>
        </w:rPr>
        <w:t>Wykonawców wspólnie ubiegających się o udzielenie zamówienia</w:t>
      </w:r>
      <w:r w:rsidRPr="001C3DCA">
        <w:rPr>
          <w:rFonts w:asciiTheme="minorHAnsi" w:hAnsiTheme="minorHAnsi" w:cs="Arial"/>
          <w:b/>
          <w:sz w:val="20"/>
          <w:szCs w:val="20"/>
          <w:u w:val="single"/>
        </w:rPr>
        <w:t xml:space="preserve"> i wniesienia wadium elektronicznie w formie gwarancji ubezpieczeniowej / bankowej, wskazana gwarancja musi identyfikować jako Wykonawcę / Oferenta wszystkich członków </w:t>
      </w:r>
      <w:r w:rsidR="00200800" w:rsidRPr="001C3DCA">
        <w:rPr>
          <w:rFonts w:asciiTheme="minorHAnsi" w:hAnsiTheme="minorHAnsi" w:cs="Arial"/>
          <w:b/>
          <w:sz w:val="20"/>
          <w:szCs w:val="20"/>
          <w:u w:val="single"/>
        </w:rPr>
        <w:t>oferty wspólnej</w:t>
      </w:r>
      <w:r w:rsidRPr="001C3DCA">
        <w:rPr>
          <w:rFonts w:asciiTheme="minorHAnsi" w:hAnsiTheme="minorHAnsi" w:cs="Arial"/>
          <w:b/>
          <w:sz w:val="20"/>
          <w:szCs w:val="20"/>
          <w:u w:val="single"/>
        </w:rPr>
        <w:t>.</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AF61E8">
      <w:pPr>
        <w:numPr>
          <w:ilvl w:val="0"/>
          <w:numId w:val="12"/>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4" w:name="page10"/>
      <w:bookmarkEnd w:id="4"/>
    </w:p>
    <w:p w:rsidR="003C54F5" w:rsidRPr="006B138B" w:rsidRDefault="00460BB9" w:rsidP="00AF61E8">
      <w:pPr>
        <w:numPr>
          <w:ilvl w:val="0"/>
          <w:numId w:val="13"/>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0866B7" w:rsidRDefault="000866B7">
      <w:pPr>
        <w:spacing w:line="200" w:lineRule="exact"/>
        <w:rPr>
          <w:sz w:val="20"/>
          <w:szCs w:val="20"/>
        </w:rPr>
      </w:pPr>
    </w:p>
    <w:p w:rsidR="00606173" w:rsidRDefault="00606173">
      <w:pPr>
        <w:spacing w:line="200" w:lineRule="exact"/>
        <w:rPr>
          <w:sz w:val="20"/>
          <w:szCs w:val="20"/>
        </w:rPr>
      </w:pPr>
    </w:p>
    <w:p w:rsidR="003C54F5" w:rsidRDefault="00460BB9" w:rsidP="00AF61E8">
      <w:pPr>
        <w:numPr>
          <w:ilvl w:val="0"/>
          <w:numId w:val="14"/>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AF61E8">
      <w:pPr>
        <w:pStyle w:val="Default"/>
        <w:numPr>
          <w:ilvl w:val="0"/>
          <w:numId w:val="34"/>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AF61E8">
      <w:pPr>
        <w:pStyle w:val="Default"/>
        <w:numPr>
          <w:ilvl w:val="0"/>
          <w:numId w:val="34"/>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AF61E8">
      <w:pPr>
        <w:pStyle w:val="Default"/>
        <w:numPr>
          <w:ilvl w:val="0"/>
          <w:numId w:val="34"/>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AF61E8">
      <w:pPr>
        <w:pStyle w:val="Default"/>
        <w:numPr>
          <w:ilvl w:val="0"/>
          <w:numId w:val="34"/>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AF61E8">
      <w:pPr>
        <w:pStyle w:val="Default"/>
        <w:numPr>
          <w:ilvl w:val="0"/>
          <w:numId w:val="34"/>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AF61E8">
      <w:pPr>
        <w:pStyle w:val="Default"/>
        <w:numPr>
          <w:ilvl w:val="0"/>
          <w:numId w:val="34"/>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24"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lastRenderedPageBreak/>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AF61E8">
      <w:pPr>
        <w:pStyle w:val="Akapitzlist"/>
        <w:numPr>
          <w:ilvl w:val="3"/>
          <w:numId w:val="33"/>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C8367C">
        <w:rPr>
          <w:rFonts w:cs="Calibri"/>
          <w:sz w:val="20"/>
          <w:szCs w:val="20"/>
          <w:u w:val="single"/>
        </w:rPr>
        <w:t>18.01</w:t>
      </w:r>
      <w:r w:rsidRPr="00896971">
        <w:rPr>
          <w:rFonts w:cs="Calibri"/>
          <w:sz w:val="20"/>
          <w:szCs w:val="20"/>
          <w:u w:val="single"/>
        </w:rPr>
        <w:t>.20</w:t>
      </w:r>
      <w:r w:rsidR="00C8367C">
        <w:rPr>
          <w:rFonts w:cs="Calibri"/>
          <w:sz w:val="20"/>
          <w:szCs w:val="20"/>
          <w:u w:val="single"/>
        </w:rPr>
        <w:t>21 r., godz. 11</w:t>
      </w:r>
      <w:r w:rsidRPr="00896971">
        <w:rPr>
          <w:rFonts w:cs="Calibri"/>
          <w:sz w:val="20"/>
          <w:szCs w:val="20"/>
          <w:u w:val="single"/>
        </w:rPr>
        <w:t xml:space="preserve">:00 </w:t>
      </w:r>
    </w:p>
    <w:p w:rsidR="00CB2158" w:rsidRPr="00896971" w:rsidRDefault="005D61B2" w:rsidP="00AF61E8">
      <w:pPr>
        <w:pStyle w:val="Akapitzlist"/>
        <w:numPr>
          <w:ilvl w:val="3"/>
          <w:numId w:val="33"/>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C8367C">
        <w:rPr>
          <w:rFonts w:asciiTheme="minorHAnsi" w:eastAsiaTheme="minorHAnsi" w:hAnsiTheme="minorHAnsi" w:cs="Arial"/>
          <w:sz w:val="20"/>
          <w:szCs w:val="20"/>
          <w:u w:val="single"/>
        </w:rPr>
        <w:t>18</w:t>
      </w:r>
      <w:r w:rsidRPr="00896971">
        <w:rPr>
          <w:rFonts w:asciiTheme="minorHAnsi" w:eastAsiaTheme="minorHAnsi" w:hAnsiTheme="minorHAnsi" w:cs="Arial"/>
          <w:sz w:val="20"/>
          <w:szCs w:val="20"/>
          <w:u w:val="single"/>
        </w:rPr>
        <w:t>.</w:t>
      </w:r>
      <w:r w:rsidR="00C8367C">
        <w:rPr>
          <w:rFonts w:asciiTheme="minorHAnsi" w:eastAsiaTheme="minorHAnsi" w:hAnsiTheme="minorHAnsi" w:cs="Arial"/>
          <w:sz w:val="20"/>
          <w:szCs w:val="20"/>
          <w:u w:val="single"/>
        </w:rPr>
        <w:t>01</w:t>
      </w:r>
      <w:r w:rsidR="00CB2158" w:rsidRPr="00896971">
        <w:rPr>
          <w:rFonts w:asciiTheme="minorHAnsi" w:eastAsiaTheme="minorHAnsi" w:hAnsiTheme="minorHAnsi" w:cs="Arial"/>
          <w:sz w:val="20"/>
          <w:szCs w:val="20"/>
          <w:u w:val="single"/>
        </w:rPr>
        <w:t>.20</w:t>
      </w:r>
      <w:r w:rsidR="00C8367C">
        <w:rPr>
          <w:rFonts w:asciiTheme="minorHAnsi" w:eastAsiaTheme="minorHAnsi" w:hAnsiTheme="minorHAnsi" w:cs="Arial"/>
          <w:sz w:val="20"/>
          <w:szCs w:val="20"/>
          <w:u w:val="single"/>
        </w:rPr>
        <w:t>21 r., o godzinie 11</w:t>
      </w:r>
      <w:r w:rsidR="00CB2158" w:rsidRPr="00896971">
        <w:rPr>
          <w:rFonts w:asciiTheme="minorHAnsi" w:eastAsiaTheme="minorHAnsi" w:hAnsiTheme="minorHAnsi" w:cs="Arial"/>
          <w:sz w:val="20"/>
          <w:szCs w:val="20"/>
          <w:u w:val="single"/>
        </w:rPr>
        <w:t>:30</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347798" w:rsidRPr="00015D2A" w:rsidRDefault="00CB2158" w:rsidP="00015D2A">
      <w:pPr>
        <w:pStyle w:val="Akapitzlist"/>
        <w:numPr>
          <w:ilvl w:val="3"/>
          <w:numId w:val="33"/>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47798" w:rsidRDefault="00347798">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AF61E8">
      <w:pPr>
        <w:numPr>
          <w:ilvl w:val="0"/>
          <w:numId w:val="16"/>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w:t>
      </w:r>
      <w:r w:rsidR="002D249F">
        <w:rPr>
          <w:rFonts w:ascii="Calibri" w:eastAsia="Calibri" w:hAnsi="Calibri" w:cs="Calibri"/>
          <w:sz w:val="20"/>
          <w:szCs w:val="20"/>
        </w:rPr>
        <w:t xml:space="preserve">ormularzu ofertowym </w:t>
      </w:r>
      <w:r w:rsidR="002D249F" w:rsidRPr="002D249F">
        <w:rPr>
          <w:rFonts w:ascii="Calibri" w:eastAsia="Calibri" w:hAnsi="Calibri" w:cs="Calibri"/>
          <w:sz w:val="20"/>
          <w:szCs w:val="20"/>
        </w:rPr>
        <w:t xml:space="preserve">sporządzonym </w:t>
      </w:r>
      <w:r w:rsidRPr="002D249F">
        <w:rPr>
          <w:rFonts w:ascii="Calibri" w:eastAsia="Calibri" w:hAnsi="Calibri" w:cs="Calibri"/>
          <w:sz w:val="20"/>
          <w:szCs w:val="20"/>
        </w:rPr>
        <w:t xml:space="preserve">wg wzoru stanowiącego </w:t>
      </w:r>
      <w:r w:rsidR="007A175D" w:rsidRPr="002D249F">
        <w:rPr>
          <w:rFonts w:ascii="Calibri" w:eastAsia="Calibri" w:hAnsi="Calibri" w:cs="Calibri"/>
          <w:b/>
          <w:bCs/>
          <w:sz w:val="20"/>
          <w:szCs w:val="20"/>
        </w:rPr>
        <w:t>Załącznik</w:t>
      </w:r>
      <w:r w:rsidRPr="002D249F">
        <w:rPr>
          <w:rFonts w:ascii="Calibri" w:eastAsia="Calibri" w:hAnsi="Calibri" w:cs="Calibri"/>
          <w:b/>
          <w:bCs/>
          <w:sz w:val="20"/>
          <w:szCs w:val="20"/>
        </w:rPr>
        <w:t xml:space="preserve"> nr </w:t>
      </w:r>
      <w:r w:rsidR="00F307BF" w:rsidRPr="002D249F">
        <w:rPr>
          <w:rFonts w:ascii="Calibri" w:eastAsia="Calibri" w:hAnsi="Calibri" w:cs="Calibri"/>
          <w:b/>
          <w:bCs/>
          <w:sz w:val="20"/>
          <w:szCs w:val="20"/>
        </w:rPr>
        <w:t>1</w:t>
      </w:r>
      <w:r w:rsidRPr="002D249F">
        <w:rPr>
          <w:rFonts w:ascii="Calibri" w:eastAsia="Calibri" w:hAnsi="Calibri" w:cs="Calibri"/>
          <w:sz w:val="20"/>
          <w:szCs w:val="20"/>
        </w:rPr>
        <w:t xml:space="preserve"> do SIWZ</w:t>
      </w:r>
      <w:r w:rsidR="002D249F" w:rsidRPr="002D249F">
        <w:rPr>
          <w:rFonts w:ascii="Calibri" w:eastAsia="Calibri" w:hAnsi="Calibri" w:cs="Calibri"/>
          <w:sz w:val="20"/>
          <w:szCs w:val="20"/>
        </w:rPr>
        <w:t>. Należy wypełnić wszystkie wskazane w formularzu wiersze tj. należy wskazać cenę za odbiór i zagospodarowanie wszystkich wskazanych odpadów.</w:t>
      </w:r>
      <w:r w:rsidR="002D249F">
        <w:rPr>
          <w:rFonts w:ascii="Calibri" w:eastAsia="Calibri" w:hAnsi="Calibri" w:cs="Calibri"/>
          <w:sz w:val="20"/>
          <w:szCs w:val="20"/>
        </w:rPr>
        <w:t xml:space="preserve"> </w:t>
      </w:r>
    </w:p>
    <w:p w:rsidR="00070BE1" w:rsidRDefault="00460BB9"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p>
    <w:p w:rsidR="005202B1" w:rsidRPr="00B93805" w:rsidRDefault="005202B1"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B93805">
        <w:rPr>
          <w:rFonts w:ascii="Calibri" w:eastAsia="Calibri" w:hAnsi="Calibri" w:cs="Calibri"/>
          <w:sz w:val="20"/>
          <w:szCs w:val="20"/>
        </w:rPr>
        <w:t>Wykonawca zobowiązany jest</w:t>
      </w:r>
      <w:r w:rsidR="00B93805" w:rsidRPr="00B93805">
        <w:rPr>
          <w:rFonts w:ascii="Calibri" w:eastAsia="Calibri" w:hAnsi="Calibri" w:cs="Calibri"/>
          <w:sz w:val="20"/>
          <w:szCs w:val="20"/>
        </w:rPr>
        <w:t xml:space="preserve"> kompleksowo wypełnić formularza </w:t>
      </w:r>
      <w:r w:rsidR="00DD609D" w:rsidRPr="00B93805">
        <w:rPr>
          <w:rFonts w:ascii="Calibri" w:eastAsia="Calibri" w:hAnsi="Calibri" w:cs="Calibri"/>
          <w:sz w:val="20"/>
          <w:szCs w:val="20"/>
        </w:rPr>
        <w:t>tj. wypełnić wszystkie wskazan</w:t>
      </w:r>
      <w:r w:rsidR="00892DC8" w:rsidRPr="00B93805">
        <w:rPr>
          <w:rFonts w:ascii="Calibri" w:eastAsia="Calibri" w:hAnsi="Calibri" w:cs="Calibri"/>
          <w:sz w:val="20"/>
          <w:szCs w:val="20"/>
        </w:rPr>
        <w:t>e</w:t>
      </w:r>
      <w:r w:rsidR="00DD609D" w:rsidRPr="00B93805">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6"/>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AF61E8">
      <w:pPr>
        <w:numPr>
          <w:ilvl w:val="0"/>
          <w:numId w:val="16"/>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AF61E8">
      <w:pPr>
        <w:numPr>
          <w:ilvl w:val="0"/>
          <w:numId w:val="16"/>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Pr="00B42B08"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A70033">
        <w:rPr>
          <w:rFonts w:ascii="Calibri" w:hAnsi="Calibri" w:cs="Segoe UI"/>
          <w:sz w:val="20"/>
          <w:szCs w:val="20"/>
        </w:rPr>
        <w:t>Termin płatności faktury</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B954D1" w:rsidP="0016704A">
            <w:pPr>
              <w:tabs>
                <w:tab w:val="num" w:pos="0"/>
              </w:tabs>
              <w:spacing w:after="40"/>
              <w:rPr>
                <w:rFonts w:ascii="Calibri" w:eastAsia="MS Mincho" w:hAnsi="Calibri" w:cs="Calibri"/>
                <w:sz w:val="18"/>
                <w:szCs w:val="20"/>
              </w:rPr>
            </w:pPr>
          </w:p>
          <w:p w:rsidR="00AC024B" w:rsidRPr="00AC024B" w:rsidRDefault="007F46C1" w:rsidP="0016704A">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najtańszej </w:t>
            </w:r>
            <w:proofErr w:type="spellStart"/>
            <w:r w:rsidR="00AC024B" w:rsidRPr="00AC024B">
              <w:rPr>
                <w:rFonts w:ascii="Calibri" w:eastAsia="MS Mincho" w:hAnsi="Calibri" w:cs="Calibri"/>
                <w:sz w:val="18"/>
                <w:szCs w:val="20"/>
              </w:rPr>
              <w:t>oferty</w:t>
            </w:r>
            <w:proofErr w:type="spellEnd"/>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 xml:space="preserve">C = </w:t>
            </w:r>
            <w:r w:rsidR="00A02B58">
              <w:rPr>
                <w:rFonts w:ascii="Calibri" w:eastAsia="MS Mincho" w:hAnsi="Calibri" w:cs="Calibri"/>
                <w:sz w:val="18"/>
                <w:szCs w:val="20"/>
              </w:rPr>
              <w:t>(</w:t>
            </w:r>
            <w:r w:rsidRPr="00AC024B">
              <w:rPr>
                <w:rFonts w:ascii="Calibri" w:eastAsia="MS Mincho" w:hAnsi="Calibri" w:cs="Calibri"/>
                <w:sz w:val="18"/>
                <w:szCs w:val="20"/>
              </w:rPr>
              <w:t>-----------------------------------------</w:t>
            </w:r>
            <w:r w:rsidR="00A02B58">
              <w:rPr>
                <w:rFonts w:ascii="Calibri" w:eastAsia="MS Mincho" w:hAnsi="Calibri" w:cs="Calibri"/>
                <w:sz w:val="18"/>
                <w:szCs w:val="20"/>
              </w:rPr>
              <w:t>)</w:t>
            </w:r>
            <w:r w:rsidRPr="00AC024B">
              <w:rPr>
                <w:rFonts w:ascii="Calibri" w:eastAsia="MS Mincho" w:hAnsi="Calibri" w:cs="Calibri"/>
                <w:sz w:val="18"/>
                <w:szCs w:val="20"/>
              </w:rPr>
              <w:t xml:space="preserve">  x 60pkt</w:t>
            </w:r>
          </w:p>
          <w:p w:rsidR="00AC024B" w:rsidRDefault="007F46C1" w:rsidP="0016704A">
            <w:pPr>
              <w:spacing w:after="40"/>
              <w:ind w:left="120"/>
              <w:jc w:val="both"/>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badanej </w:t>
            </w:r>
            <w:proofErr w:type="spellStart"/>
            <w:r w:rsidR="00AC024B" w:rsidRPr="00AC024B">
              <w:rPr>
                <w:rFonts w:ascii="Calibri" w:eastAsia="MS Mincho" w:hAnsi="Calibri" w:cs="Calibri"/>
                <w:sz w:val="18"/>
                <w:szCs w:val="20"/>
              </w:rPr>
              <w:t>oferty</w:t>
            </w:r>
            <w:proofErr w:type="spellEnd"/>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DC4B5F">
        <w:trPr>
          <w:cantSplit/>
          <w:trHeight w:val="1604"/>
          <w:jc w:val="center"/>
        </w:trPr>
        <w:tc>
          <w:tcPr>
            <w:tcW w:w="1604"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lastRenderedPageBreak/>
              <w:t>Termin płatności faktury*</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1208"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5244" w:type="dxa"/>
            <w:vAlign w:val="center"/>
          </w:tcPr>
          <w:p w:rsidR="002A4618" w:rsidRDefault="002A4618" w:rsidP="002A4618">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p>
          <w:p w:rsidR="002A4618" w:rsidRDefault="002A4618" w:rsidP="002A4618">
            <w:pPr>
              <w:tabs>
                <w:tab w:val="num" w:pos="0"/>
              </w:tabs>
              <w:spacing w:after="40"/>
              <w:rPr>
                <w:rFonts w:ascii="Calibri" w:eastAsia="MS Mincho" w:hAnsi="Calibri" w:cs="Calibri"/>
                <w:sz w:val="18"/>
                <w:szCs w:val="20"/>
              </w:rPr>
            </w:pPr>
          </w:p>
          <w:p w:rsidR="002A4618" w:rsidRPr="00AC024B" w:rsidRDefault="002A4618" w:rsidP="002A4618">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Termin badany</w:t>
            </w:r>
          </w:p>
          <w:p w:rsidR="002A4618" w:rsidRPr="00AC024B" w:rsidRDefault="002A4618" w:rsidP="002A4618">
            <w:pPr>
              <w:tabs>
                <w:tab w:val="num" w:pos="0"/>
              </w:tabs>
              <w:spacing w:after="40"/>
              <w:jc w:val="center"/>
              <w:rPr>
                <w:rFonts w:ascii="Calibri" w:eastAsia="MS Mincho" w:hAnsi="Calibri" w:cs="Calibri"/>
                <w:sz w:val="18"/>
                <w:szCs w:val="20"/>
              </w:rPr>
            </w:pPr>
            <w:r>
              <w:rPr>
                <w:rFonts w:ascii="Calibri" w:eastAsia="MS Mincho" w:hAnsi="Calibri" w:cs="Calibri"/>
                <w:sz w:val="18"/>
                <w:szCs w:val="20"/>
              </w:rPr>
              <w:t>T</w:t>
            </w:r>
            <w:r w:rsidRPr="00AC024B">
              <w:rPr>
                <w:rFonts w:ascii="Calibri" w:eastAsia="MS Mincho" w:hAnsi="Calibri" w:cs="Calibri"/>
                <w:sz w:val="18"/>
                <w:szCs w:val="20"/>
              </w:rPr>
              <w:t xml:space="preserve"> = </w:t>
            </w:r>
            <w:r w:rsidR="00A02B58">
              <w:rPr>
                <w:rFonts w:ascii="Calibri" w:eastAsia="MS Mincho" w:hAnsi="Calibri" w:cs="Calibri"/>
                <w:sz w:val="18"/>
                <w:szCs w:val="20"/>
              </w:rPr>
              <w:t>(</w:t>
            </w:r>
            <w:r w:rsidRPr="00AC024B">
              <w:rPr>
                <w:rFonts w:ascii="Calibri" w:eastAsia="MS Mincho" w:hAnsi="Calibri" w:cs="Calibri"/>
                <w:sz w:val="18"/>
                <w:szCs w:val="20"/>
              </w:rPr>
              <w:t>-----------------------------------------</w:t>
            </w:r>
            <w:r w:rsidR="00A02B58">
              <w:rPr>
                <w:rFonts w:ascii="Calibri" w:eastAsia="MS Mincho" w:hAnsi="Calibri" w:cs="Calibri"/>
                <w:sz w:val="18"/>
                <w:szCs w:val="20"/>
              </w:rPr>
              <w:t>)</w:t>
            </w:r>
            <w:r w:rsidRPr="00AC024B">
              <w:rPr>
                <w:rFonts w:ascii="Calibri" w:eastAsia="MS Mincho" w:hAnsi="Calibri" w:cs="Calibri"/>
                <w:sz w:val="18"/>
                <w:szCs w:val="20"/>
              </w:rPr>
              <w:t xml:space="preserve">  x </w:t>
            </w:r>
            <w:r>
              <w:rPr>
                <w:rFonts w:ascii="Calibri" w:eastAsia="MS Mincho" w:hAnsi="Calibri" w:cs="Calibri"/>
                <w:sz w:val="18"/>
                <w:szCs w:val="20"/>
              </w:rPr>
              <w:t>4</w:t>
            </w:r>
            <w:r w:rsidRPr="00AC024B">
              <w:rPr>
                <w:rFonts w:ascii="Calibri" w:eastAsia="MS Mincho" w:hAnsi="Calibri" w:cs="Calibri"/>
                <w:sz w:val="18"/>
                <w:szCs w:val="20"/>
              </w:rPr>
              <w:t>0pkt</w:t>
            </w:r>
          </w:p>
          <w:p w:rsidR="002A4618" w:rsidRDefault="002A4618" w:rsidP="002A4618">
            <w:pPr>
              <w:spacing w:after="40"/>
              <w:ind w:left="120"/>
              <w:jc w:val="both"/>
              <w:rPr>
                <w:rFonts w:ascii="Calibri" w:eastAsia="MS Mincho" w:hAnsi="Calibri" w:cs="Calibri"/>
                <w:sz w:val="18"/>
                <w:szCs w:val="20"/>
              </w:rPr>
            </w:pPr>
            <w:r>
              <w:rPr>
                <w:rFonts w:ascii="Calibri" w:eastAsia="MS Mincho" w:hAnsi="Calibri" w:cs="Calibri"/>
                <w:sz w:val="18"/>
                <w:szCs w:val="20"/>
              </w:rPr>
              <w:t xml:space="preserve">                                  Termin maksymalny</w:t>
            </w:r>
          </w:p>
          <w:p w:rsidR="00AC024B" w:rsidRPr="00AC024B" w:rsidRDefault="00AC024B" w:rsidP="0016704A">
            <w:pPr>
              <w:tabs>
                <w:tab w:val="num" w:pos="426"/>
              </w:tabs>
              <w:spacing w:line="360" w:lineRule="auto"/>
              <w:ind w:right="61"/>
              <w:jc w:val="both"/>
              <w:rPr>
                <w:rFonts w:ascii="Calibri" w:hAnsi="Calibri" w:cs="Calibri"/>
                <w:sz w:val="18"/>
                <w:szCs w:val="20"/>
              </w:rPr>
            </w:pPr>
          </w:p>
          <w:p w:rsidR="00AC024B" w:rsidRPr="00AC024B" w:rsidRDefault="00AC024B" w:rsidP="00A70033">
            <w:pPr>
              <w:tabs>
                <w:tab w:val="num" w:pos="0"/>
              </w:tabs>
              <w:spacing w:after="40"/>
              <w:jc w:val="center"/>
              <w:rPr>
                <w:rFonts w:ascii="Calibri" w:hAnsi="Calibri" w:cs="Calibri"/>
                <w:sz w:val="18"/>
                <w:szCs w:val="20"/>
              </w:rPr>
            </w:pP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A70033" w:rsidRPr="00826FB5" w:rsidRDefault="00826FB5" w:rsidP="00DC4B5F">
      <w:pPr>
        <w:spacing w:after="40"/>
        <w:jc w:val="both"/>
        <w:rPr>
          <w:rFonts w:ascii="Calibri" w:hAnsi="Calibri" w:cs="Calibri"/>
          <w:b/>
          <w:i/>
          <w:sz w:val="18"/>
          <w:szCs w:val="18"/>
          <w:u w:val="single"/>
        </w:rPr>
      </w:pPr>
      <w:r w:rsidRPr="00826FB5">
        <w:rPr>
          <w:rStyle w:val="Odwoaniedokomentarza"/>
          <w:rFonts w:ascii="Calibri" w:hAnsi="Calibri" w:cs="Calibri"/>
          <w:b/>
          <w:i/>
          <w:sz w:val="18"/>
          <w:szCs w:val="18"/>
        </w:rPr>
        <w:t xml:space="preserve">  </w:t>
      </w:r>
      <w:r w:rsidR="002A4618" w:rsidRPr="00826FB5">
        <w:rPr>
          <w:rStyle w:val="Odwoaniedokomentarza"/>
          <w:rFonts w:ascii="Calibri" w:hAnsi="Calibri" w:cs="Calibri"/>
          <w:b/>
          <w:i/>
          <w:sz w:val="18"/>
          <w:szCs w:val="18"/>
        </w:rPr>
        <w:t>*Wykonawca może zaoferować termin minimalny – 20 dni, termin maksymalny – 30 dni</w:t>
      </w:r>
    </w:p>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Pr="00F54A13"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Pr>
          <w:rFonts w:ascii="Calibri" w:hAnsi="Calibri" w:cs="Segoe UI"/>
          <w:sz w:val="20"/>
          <w:szCs w:val="20"/>
        </w:rPr>
        <w:t>Termin płatności faktury</w:t>
      </w:r>
      <w:r w:rsidR="00AC024B">
        <w:rPr>
          <w:rFonts w:ascii="Calibri" w:hAnsi="Calibri" w:cs="Segoe UI"/>
          <w:sz w:val="20"/>
          <w:szCs w:val="20"/>
        </w:rPr>
        <w:t>”.</w:t>
      </w:r>
    </w:p>
    <w:p w:rsidR="00A70033" w:rsidRDefault="00AC024B" w:rsidP="00A70033">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075CE4" w:rsidRPr="00075CE4" w:rsidRDefault="00075CE4" w:rsidP="00075CE4">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Termin płatności faktury</w:t>
      </w:r>
      <w:r w:rsidRPr="00F54A13">
        <w:rPr>
          <w:rFonts w:ascii="Calibri" w:hAnsi="Calibri" w:cs="Segoe UI"/>
          <w:sz w:val="20"/>
          <w:szCs w:val="20"/>
        </w:rPr>
        <w:t xml:space="preserve">” dokonana zostanie na podstawie </w:t>
      </w:r>
      <w:r>
        <w:rPr>
          <w:rFonts w:ascii="Calibri" w:hAnsi="Calibri" w:cs="Segoe UI"/>
          <w:sz w:val="20"/>
          <w:szCs w:val="20"/>
        </w:rPr>
        <w:t xml:space="preserve">wskazanego w ofercie terminu płatności </w:t>
      </w:r>
      <w:r w:rsidRPr="00F54A13">
        <w:rPr>
          <w:rFonts w:ascii="Calibri" w:hAnsi="Calibri" w:cs="Segoe UI"/>
          <w:sz w:val="20"/>
          <w:szCs w:val="20"/>
        </w:rPr>
        <w:t>przez Wykonawcę i przeliczona według wzoru opisanego w tabeli powyżej.</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Default="00A70033" w:rsidP="00816D9F">
      <w:pPr>
        <w:numPr>
          <w:ilvl w:val="0"/>
          <w:numId w:val="37"/>
        </w:numPr>
        <w:tabs>
          <w:tab w:val="clear" w:pos="1800"/>
        </w:tabs>
        <w:spacing w:after="40"/>
        <w:ind w:left="425" w:hanging="425"/>
        <w:jc w:val="both"/>
        <w:rPr>
          <w:rFonts w:ascii="Calibri" w:hAnsi="Calibri" w:cs="Segoe UI"/>
          <w:sz w:val="20"/>
          <w:szCs w:val="20"/>
        </w:rPr>
      </w:pPr>
      <w:r w:rsidRPr="00816D9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062B7" w:rsidRPr="002F0308" w:rsidRDefault="004062B7" w:rsidP="004062B7">
      <w:pPr>
        <w:numPr>
          <w:ilvl w:val="0"/>
          <w:numId w:val="37"/>
        </w:numPr>
        <w:tabs>
          <w:tab w:val="clear" w:pos="1800"/>
        </w:tabs>
        <w:spacing w:after="40"/>
        <w:ind w:left="425" w:hanging="425"/>
        <w:jc w:val="both"/>
        <w:rPr>
          <w:rFonts w:ascii="Calibri" w:hAnsi="Calibri" w:cs="Segoe UI"/>
          <w:sz w:val="20"/>
          <w:szCs w:val="20"/>
          <w:highlight w:val="lightGray"/>
          <w:u w:val="single"/>
        </w:rPr>
      </w:pPr>
      <w:r w:rsidRPr="002F0308">
        <w:rPr>
          <w:rFonts w:ascii="Calibri" w:hAnsi="Calibri" w:cs="Calibri"/>
          <w:sz w:val="20"/>
          <w:szCs w:val="20"/>
          <w:highlight w:val="lightGray"/>
          <w:u w:val="single"/>
        </w:rPr>
        <w:t xml:space="preserve">Wyżej wymienione kryteria służą do porównania i wyboru </w:t>
      </w:r>
      <w:proofErr w:type="spellStart"/>
      <w:r w:rsidRPr="002F0308">
        <w:rPr>
          <w:rFonts w:ascii="Calibri" w:hAnsi="Calibri" w:cs="Calibri"/>
          <w:sz w:val="20"/>
          <w:szCs w:val="20"/>
          <w:highlight w:val="lightGray"/>
          <w:u w:val="single"/>
        </w:rPr>
        <w:t>oferty</w:t>
      </w:r>
      <w:proofErr w:type="spellEnd"/>
      <w:r w:rsidRPr="002F0308">
        <w:rPr>
          <w:rFonts w:ascii="Calibri" w:hAnsi="Calibri" w:cs="Calibri"/>
          <w:sz w:val="20"/>
          <w:szCs w:val="20"/>
          <w:highlight w:val="lightGray"/>
          <w:u w:val="single"/>
        </w:rPr>
        <w:t xml:space="preserve"> najkorzystniejszej w postępowaniu. Zamawiający zawrze umowę z Wykonawcą, którego oferta została wybrana jako najkorzystniejsza do kwoty, wynikającej z </w:t>
      </w:r>
      <w:proofErr w:type="spellStart"/>
      <w:r w:rsidRPr="002F0308">
        <w:rPr>
          <w:rFonts w:ascii="Calibri" w:hAnsi="Calibri" w:cs="Calibri"/>
          <w:sz w:val="20"/>
          <w:szCs w:val="20"/>
          <w:highlight w:val="lightGray"/>
          <w:u w:val="single"/>
        </w:rPr>
        <w:t>oferty</w:t>
      </w:r>
      <w:proofErr w:type="spellEnd"/>
      <w:r w:rsidRPr="002F0308">
        <w:rPr>
          <w:rFonts w:ascii="Calibri" w:hAnsi="Calibri" w:cs="Calibri"/>
          <w:sz w:val="20"/>
          <w:szCs w:val="20"/>
          <w:highlight w:val="lightGray"/>
          <w:u w:val="single"/>
        </w:rPr>
        <w:t xml:space="preserve"> lub w przypadku gdy wskazana kwota jest wyższa niż kwota, którą Zamawiający przeznacza na sfinansowanie zamówienia, do tej kwoty  tj. 14 148 080,66 </w:t>
      </w:r>
      <w:r w:rsidRPr="002F0308">
        <w:rPr>
          <w:rFonts w:ascii="Calibri" w:hAnsi="Calibri" w:cs="Calibri"/>
          <w:bCs/>
          <w:sz w:val="20"/>
          <w:szCs w:val="20"/>
          <w:highlight w:val="lightGray"/>
          <w:u w:val="single"/>
        </w:rPr>
        <w:t>zł brutto</w:t>
      </w:r>
      <w:r w:rsidRPr="002F0308">
        <w:rPr>
          <w:rFonts w:ascii="Calibri" w:hAnsi="Calibri" w:cs="Calibri"/>
          <w:sz w:val="20"/>
          <w:szCs w:val="20"/>
          <w:highlight w:val="lightGray"/>
          <w:u w:val="single"/>
        </w:rPr>
        <w:t>.</w:t>
      </w:r>
    </w:p>
    <w:p w:rsidR="00DC4B5F" w:rsidRDefault="00DC4B5F" w:rsidP="00662B94">
      <w:pPr>
        <w:jc w:val="both"/>
        <w:rPr>
          <w:rFonts w:ascii="Arial" w:hAnsi="Arial" w:cs="Arial"/>
        </w:rPr>
      </w:pPr>
    </w:p>
    <w:p w:rsidR="003C54F5" w:rsidRDefault="003C54F5">
      <w:pPr>
        <w:spacing w:line="20" w:lineRule="exact"/>
        <w:rPr>
          <w:sz w:val="20"/>
          <w:szCs w:val="20"/>
        </w:rPr>
      </w:pPr>
      <w:bookmarkStart w:id="5" w:name="page14"/>
      <w:bookmarkEnd w:id="5"/>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AF61E8">
      <w:pPr>
        <w:numPr>
          <w:ilvl w:val="0"/>
          <w:numId w:val="1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AF61E8">
      <w:pPr>
        <w:numPr>
          <w:ilvl w:val="0"/>
          <w:numId w:val="18"/>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7B1C94" w:rsidRDefault="007B1C94" w:rsidP="009977B6">
      <w:pPr>
        <w:tabs>
          <w:tab w:val="left" w:pos="428"/>
        </w:tabs>
        <w:spacing w:line="360" w:lineRule="auto"/>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lastRenderedPageBreak/>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9E6B8C" w:rsidRPr="002E13CD"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z w:val="20"/>
          <w:szCs w:val="20"/>
        </w:rPr>
        <w:t xml:space="preserve">Przed podpisaniem umowy Wykonawca zobowiązany jest do wniesienia zabezpieczenia należytego wykonania umowy w wysokości 5 % </w:t>
      </w:r>
      <w:r w:rsidRPr="002E13CD">
        <w:rPr>
          <w:rFonts w:asciiTheme="minorHAnsi" w:hAnsiTheme="minorHAnsi" w:cs="Arial"/>
          <w:snapToGrid w:val="0"/>
          <w:sz w:val="20"/>
          <w:szCs w:val="20"/>
        </w:rPr>
        <w:t xml:space="preserve">ceny całkowitej podanej w ofercie, </w:t>
      </w:r>
      <w:r w:rsidRPr="002E13CD">
        <w:rPr>
          <w:rFonts w:asciiTheme="minorHAnsi" w:hAnsiTheme="minorHAnsi" w:cs="Arial"/>
          <w:sz w:val="20"/>
          <w:szCs w:val="20"/>
        </w:rPr>
        <w:t xml:space="preserve">w formie przewidzianej w art. 148 ust. 1 ustawy </w:t>
      </w:r>
      <w:proofErr w:type="spellStart"/>
      <w:r w:rsidRPr="002E13CD">
        <w:rPr>
          <w:rFonts w:asciiTheme="minorHAnsi" w:hAnsiTheme="minorHAnsi" w:cs="Arial"/>
          <w:sz w:val="20"/>
          <w:szCs w:val="20"/>
        </w:rPr>
        <w:t>Pzp</w:t>
      </w:r>
      <w:proofErr w:type="spellEnd"/>
      <w:r w:rsidRPr="002E13CD">
        <w:rPr>
          <w:rFonts w:asciiTheme="minorHAnsi" w:hAnsiTheme="minorHAnsi" w:cs="Arial"/>
          <w:sz w:val="20"/>
          <w:szCs w:val="20"/>
        </w:rPr>
        <w:t>.</w:t>
      </w:r>
    </w:p>
    <w:p w:rsidR="009E6B8C" w:rsidRPr="002E13CD"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napToGrid w:val="0"/>
          <w:sz w:val="20"/>
          <w:szCs w:val="20"/>
        </w:rPr>
        <w:t>W przypadku wniesienia wadium w pieniądzu Wykonawca może wyrazić zgodę na zaliczenie kwoty wadium na poczet zabezpieczenia.</w:t>
      </w:r>
    </w:p>
    <w:p w:rsidR="009E6B8C" w:rsidRPr="007B1C94"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napToGrid w:val="0"/>
          <w:sz w:val="20"/>
          <w:szCs w:val="20"/>
        </w:rPr>
        <w:t xml:space="preserve">Zamawiający dokona zwrotu zabezpieczenia należytego wykonania umowy na warunkach określonych w </w:t>
      </w:r>
      <w:r w:rsidRPr="002E13CD">
        <w:rPr>
          <w:rFonts w:asciiTheme="minorHAnsi" w:hAnsiTheme="minorHAnsi" w:cs="Arial"/>
          <w:sz w:val="20"/>
          <w:szCs w:val="20"/>
        </w:rPr>
        <w:t xml:space="preserve">ustawie </w:t>
      </w:r>
      <w:proofErr w:type="spellStart"/>
      <w:r w:rsidRPr="002E13CD">
        <w:rPr>
          <w:rFonts w:asciiTheme="minorHAnsi" w:hAnsiTheme="minorHAnsi" w:cs="Arial"/>
          <w:sz w:val="20"/>
          <w:szCs w:val="20"/>
        </w:rPr>
        <w:t>Pzp</w:t>
      </w:r>
      <w:proofErr w:type="spellEnd"/>
      <w:r w:rsidRPr="002E13CD">
        <w:rPr>
          <w:rFonts w:asciiTheme="minorHAnsi" w:hAnsiTheme="minorHAnsi" w:cs="Arial"/>
          <w:snapToGrid w:val="0"/>
          <w:sz w:val="20"/>
          <w:szCs w:val="20"/>
        </w:rPr>
        <w:t xml:space="preserve"> oraz Projekcie umowy</w:t>
      </w:r>
      <w:r w:rsidRPr="002E13CD">
        <w:rPr>
          <w:rFonts w:asciiTheme="minorHAnsi" w:hAnsiTheme="minorHAnsi" w:cs="Arial"/>
          <w:sz w:val="20"/>
          <w:szCs w:val="20"/>
        </w:rPr>
        <w:t>.</w:t>
      </w:r>
    </w:p>
    <w:p w:rsidR="007B1C94" w:rsidRDefault="007B1C9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6" w:name="page15"/>
      <w:bookmarkEnd w:id="6"/>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AF61E8">
      <w:pPr>
        <w:numPr>
          <w:ilvl w:val="0"/>
          <w:numId w:val="19"/>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AF61E8">
      <w:pPr>
        <w:numPr>
          <w:ilvl w:val="0"/>
          <w:numId w:val="19"/>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AF61E8">
      <w:pPr>
        <w:pStyle w:val="Akapitzlist"/>
        <w:numPr>
          <w:ilvl w:val="0"/>
          <w:numId w:val="24"/>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w:t>
      </w:r>
      <w:r w:rsidR="00DC7BCD">
        <w:rPr>
          <w:rFonts w:asciiTheme="minorHAnsi" w:hAnsiTheme="minorHAnsi" w:cstheme="minorHAnsi"/>
          <w:sz w:val="20"/>
          <w:szCs w:val="20"/>
        </w:rPr>
        <w:t xml:space="preserve">: </w:t>
      </w:r>
      <w:r w:rsidRPr="005B6B44">
        <w:rPr>
          <w:rFonts w:asciiTheme="minorHAnsi" w:hAnsiTheme="minorHAnsi" w:cstheme="minorHAnsi"/>
          <w:sz w:val="20"/>
          <w:szCs w:val="20"/>
        </w:rPr>
        <w:t>Prezydent Miasta Otwocka, ul. Armii Krajowej 5, 05-400 Otwock, tel. (22) 779 20 01, fax (22) 779 42 25;</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AF61E8">
      <w:pPr>
        <w:pStyle w:val="Akapitzlist"/>
        <w:numPr>
          <w:ilvl w:val="0"/>
          <w:numId w:val="27"/>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9F" w:rsidRDefault="00816D9F" w:rsidP="0016704A">
      <w:pPr>
        <w:suppressAutoHyphens/>
        <w:spacing w:after="40"/>
        <w:jc w:val="right"/>
        <w:rPr>
          <w:rFonts w:asciiTheme="minorHAnsi" w:hAnsiTheme="minorHAnsi" w:cstheme="minorHAnsi"/>
          <w:b/>
          <w:sz w:val="20"/>
          <w:szCs w:val="20"/>
        </w:rPr>
      </w:pPr>
      <w:bookmarkStart w:id="7" w:name="_GoBack"/>
      <w:bookmarkEnd w:id="7"/>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9E6B8C" w:rsidRDefault="009E6B8C" w:rsidP="00E65813">
      <w:pPr>
        <w:suppressAutoHyphens/>
        <w:spacing w:after="40"/>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816D9F" w:rsidRDefault="00816D9F" w:rsidP="00656DC0">
      <w:pPr>
        <w:suppressAutoHyphens/>
        <w:spacing w:after="40"/>
        <w:rPr>
          <w:rFonts w:asciiTheme="minorHAnsi" w:hAnsiTheme="minorHAnsi" w:cstheme="minorHAnsi"/>
          <w:b/>
          <w:sz w:val="20"/>
          <w:szCs w:val="20"/>
        </w:rPr>
      </w:pPr>
    </w:p>
    <w:p w:rsidR="00BB4828" w:rsidRDefault="00BB4828" w:rsidP="001C1371">
      <w:pPr>
        <w:spacing w:line="239" w:lineRule="auto"/>
        <w:rPr>
          <w:sz w:val="20"/>
          <w:szCs w:val="20"/>
        </w:rPr>
      </w:pPr>
    </w:p>
    <w:sectPr w:rsidR="00BB4828" w:rsidSect="009D5808">
      <w:pgSz w:w="11920" w:h="16845"/>
      <w:pgMar w:top="1401" w:right="1440" w:bottom="1155" w:left="1400" w:header="0" w:footer="294" w:gutter="0"/>
      <w:cols w:space="708" w:equalWidth="0">
        <w:col w:w="9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2C" w:rsidRDefault="0038422C" w:rsidP="00537BBA">
      <w:r>
        <w:separator/>
      </w:r>
    </w:p>
  </w:endnote>
  <w:endnote w:type="continuationSeparator" w:id="1">
    <w:p w:rsidR="0038422C" w:rsidRDefault="0038422C"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38422C" w:rsidRPr="00036AC9" w:rsidRDefault="0038422C" w:rsidP="00AE3F87">
        <w:pPr>
          <w:jc w:val="center"/>
          <w:rPr>
            <w:rFonts w:ascii="Calibri" w:hAnsi="Calibri"/>
            <w:sz w:val="18"/>
            <w:szCs w:val="18"/>
          </w:rPr>
        </w:pPr>
      </w:p>
      <w:p w:rsidR="0038422C" w:rsidRPr="00326EDD" w:rsidRDefault="0038422C" w:rsidP="00E22694">
        <w:pPr>
          <w:pStyle w:val="Stopka"/>
          <w:jc w:val="center"/>
          <w:rPr>
            <w:sz w:val="16"/>
            <w:szCs w:val="16"/>
          </w:rPr>
        </w:pPr>
      </w:p>
      <w:p w:rsidR="0038422C" w:rsidRDefault="00C7560A" w:rsidP="001C3574">
        <w:pPr>
          <w:pStyle w:val="Stopka"/>
          <w:tabs>
            <w:tab w:val="clear" w:pos="4536"/>
            <w:tab w:val="center" w:pos="9072"/>
          </w:tabs>
          <w:jc w:val="center"/>
        </w:pPr>
        <w:r w:rsidRPr="005D4CFE">
          <w:rPr>
            <w:rFonts w:asciiTheme="minorHAnsi" w:hAnsiTheme="minorHAnsi" w:cstheme="minorHAnsi"/>
            <w:sz w:val="18"/>
            <w:szCs w:val="18"/>
          </w:rPr>
          <w:fldChar w:fldCharType="begin"/>
        </w:r>
        <w:r w:rsidR="0038422C" w:rsidRPr="005D4CFE">
          <w:rPr>
            <w:rFonts w:asciiTheme="minorHAnsi" w:hAnsiTheme="minorHAnsi" w:cstheme="minorHAnsi"/>
            <w:sz w:val="18"/>
            <w:szCs w:val="18"/>
          </w:rPr>
          <w:instrText xml:space="preserve"> PAGE   \* MERGEFORMAT </w:instrText>
        </w:r>
        <w:r w:rsidRPr="005D4CFE">
          <w:rPr>
            <w:rFonts w:asciiTheme="minorHAnsi" w:hAnsiTheme="minorHAnsi" w:cstheme="minorHAnsi"/>
            <w:sz w:val="18"/>
            <w:szCs w:val="18"/>
          </w:rPr>
          <w:fldChar w:fldCharType="separate"/>
        </w:r>
        <w:r w:rsidR="00E65813">
          <w:rPr>
            <w:rFonts w:asciiTheme="minorHAnsi" w:hAnsiTheme="minorHAnsi" w:cstheme="minorHAnsi"/>
            <w:noProof/>
            <w:sz w:val="18"/>
            <w:szCs w:val="18"/>
          </w:rPr>
          <w:t>13</w:t>
        </w:r>
        <w:r w:rsidRPr="005D4CFE">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2C" w:rsidRDefault="0038422C" w:rsidP="00537BBA">
      <w:r>
        <w:separator/>
      </w:r>
    </w:p>
  </w:footnote>
  <w:footnote w:type="continuationSeparator" w:id="1">
    <w:p w:rsidR="0038422C" w:rsidRDefault="0038422C" w:rsidP="0053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2C" w:rsidRDefault="0038422C">
    <w:pPr>
      <w:pStyle w:val="Nagwek"/>
    </w:pPr>
  </w:p>
  <w:p w:rsidR="0038422C" w:rsidRDefault="0038422C" w:rsidP="00E22694">
    <w:pPr>
      <w:pStyle w:val="Nagwek"/>
    </w:pPr>
  </w:p>
  <w:p w:rsidR="0038422C" w:rsidRDefault="00384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5">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7">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0">
    <w:nsid w:val="1A39319E"/>
    <w:multiLevelType w:val="multilevel"/>
    <w:tmpl w:val="81806D8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10AC4"/>
    <w:multiLevelType w:val="hybridMultilevel"/>
    <w:tmpl w:val="2DD0104A"/>
    <w:lvl w:ilvl="0" w:tplc="33FE1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647266"/>
    <w:multiLevelType w:val="hybridMultilevel"/>
    <w:tmpl w:val="0122C42E"/>
    <w:lvl w:ilvl="0" w:tplc="D6EA88EA">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19">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1">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2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30">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3">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6">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37">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0">
    <w:nsid w:val="706B7F26"/>
    <w:multiLevelType w:val="hybridMultilevel"/>
    <w:tmpl w:val="6212CB18"/>
    <w:lvl w:ilvl="0" w:tplc="B8E47B58">
      <w:start w:val="1"/>
      <w:numFmt w:val="decimal"/>
      <w:lvlText w:val="%1."/>
      <w:lvlJc w:val="left"/>
      <w:pPr>
        <w:ind w:left="720" w:hanging="360"/>
      </w:pPr>
      <w:rPr>
        <w:rFonts w:eastAsiaTheme="min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2">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3">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5">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48">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49">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0"/>
  </w:num>
  <w:num w:numId="3">
    <w:abstractNumId w:val="36"/>
  </w:num>
  <w:num w:numId="4">
    <w:abstractNumId w:val="48"/>
  </w:num>
  <w:num w:numId="5">
    <w:abstractNumId w:val="35"/>
  </w:num>
  <w:num w:numId="6">
    <w:abstractNumId w:val="44"/>
  </w:num>
  <w:num w:numId="7">
    <w:abstractNumId w:val="29"/>
  </w:num>
  <w:num w:numId="8">
    <w:abstractNumId w:val="26"/>
  </w:num>
  <w:num w:numId="9">
    <w:abstractNumId w:val="32"/>
  </w:num>
  <w:num w:numId="10">
    <w:abstractNumId w:val="14"/>
  </w:num>
  <w:num w:numId="11">
    <w:abstractNumId w:val="18"/>
  </w:num>
  <w:num w:numId="12">
    <w:abstractNumId w:val="24"/>
  </w:num>
  <w:num w:numId="13">
    <w:abstractNumId w:val="9"/>
  </w:num>
  <w:num w:numId="14">
    <w:abstractNumId w:val="42"/>
  </w:num>
  <w:num w:numId="15">
    <w:abstractNumId w:val="4"/>
  </w:num>
  <w:num w:numId="16">
    <w:abstractNumId w:val="15"/>
  </w:num>
  <w:num w:numId="17">
    <w:abstractNumId w:val="6"/>
  </w:num>
  <w:num w:numId="18">
    <w:abstractNumId w:val="39"/>
  </w:num>
  <w:num w:numId="19">
    <w:abstractNumId w:val="47"/>
  </w:num>
  <w:num w:numId="20">
    <w:abstractNumId w:val="1"/>
  </w:num>
  <w:num w:numId="21">
    <w:abstractNumId w:val="38"/>
  </w:num>
  <w:num w:numId="22">
    <w:abstractNumId w:val="25"/>
  </w:num>
  <w:num w:numId="23">
    <w:abstractNumId w:val="21"/>
  </w:num>
  <w:num w:numId="24">
    <w:abstractNumId w:val="31"/>
  </w:num>
  <w:num w:numId="25">
    <w:abstractNumId w:val="16"/>
  </w:num>
  <w:num w:numId="26">
    <w:abstractNumId w:val="11"/>
  </w:num>
  <w:num w:numId="27">
    <w:abstractNumId w:val="22"/>
  </w:num>
  <w:num w:numId="28">
    <w:abstractNumId w:val="28"/>
  </w:num>
  <w:num w:numId="29">
    <w:abstractNumId w:val="45"/>
  </w:num>
  <w:num w:numId="30">
    <w:abstractNumId w:val="37"/>
  </w:num>
  <w:num w:numId="31">
    <w:abstractNumId w:val="3"/>
  </w:num>
  <w:num w:numId="32">
    <w:abstractNumId w:val="19"/>
  </w:num>
  <w:num w:numId="33">
    <w:abstractNumId w:val="34"/>
  </w:num>
  <w:num w:numId="34">
    <w:abstractNumId w:val="8"/>
  </w:num>
  <w:num w:numId="35">
    <w:abstractNumId w:val="17"/>
  </w:num>
  <w:num w:numId="36">
    <w:abstractNumId w:val="43"/>
  </w:num>
  <w:num w:numId="37">
    <w:abstractNumId w:val="23"/>
  </w:num>
  <w:num w:numId="38">
    <w:abstractNumId w:val="7"/>
  </w:num>
  <w:num w:numId="39">
    <w:abstractNumId w:val="5"/>
  </w:num>
  <w:num w:numId="40">
    <w:abstractNumId w:val="2"/>
  </w:num>
  <w:num w:numId="41">
    <w:abstractNumId w:val="0"/>
  </w:num>
  <w:num w:numId="42">
    <w:abstractNumId w:val="30"/>
  </w:num>
  <w:num w:numId="43">
    <w:abstractNumId w:val="33"/>
  </w:num>
  <w:num w:numId="44">
    <w:abstractNumId w:val="10"/>
  </w:num>
  <w:num w:numId="45">
    <w:abstractNumId w:val="40"/>
  </w:num>
  <w:num w:numId="46">
    <w:abstractNumId w:val="13"/>
  </w:num>
  <w:num w:numId="47">
    <w:abstractNumId w:val="12"/>
  </w:num>
  <w:num w:numId="48">
    <w:abstractNumId w:val="49"/>
  </w:num>
  <w:num w:numId="49">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useFELayout/>
  </w:compat>
  <w:rsids>
    <w:rsidRoot w:val="003C54F5"/>
    <w:rsid w:val="00003545"/>
    <w:rsid w:val="00004BAB"/>
    <w:rsid w:val="00011A8E"/>
    <w:rsid w:val="00013B9B"/>
    <w:rsid w:val="00015BDA"/>
    <w:rsid w:val="00015D2A"/>
    <w:rsid w:val="00016ECC"/>
    <w:rsid w:val="000301BE"/>
    <w:rsid w:val="0003159D"/>
    <w:rsid w:val="0003267A"/>
    <w:rsid w:val="000329C8"/>
    <w:rsid w:val="00033594"/>
    <w:rsid w:val="00041180"/>
    <w:rsid w:val="0005036D"/>
    <w:rsid w:val="0005556F"/>
    <w:rsid w:val="00062283"/>
    <w:rsid w:val="00062A13"/>
    <w:rsid w:val="00063037"/>
    <w:rsid w:val="00063838"/>
    <w:rsid w:val="0006712D"/>
    <w:rsid w:val="00067246"/>
    <w:rsid w:val="00070BE1"/>
    <w:rsid w:val="00072DFB"/>
    <w:rsid w:val="00075CE4"/>
    <w:rsid w:val="00076E83"/>
    <w:rsid w:val="000862A1"/>
    <w:rsid w:val="000866B7"/>
    <w:rsid w:val="000928F7"/>
    <w:rsid w:val="000948E4"/>
    <w:rsid w:val="0009522A"/>
    <w:rsid w:val="000A3F33"/>
    <w:rsid w:val="000A6E69"/>
    <w:rsid w:val="000B658F"/>
    <w:rsid w:val="000B75DA"/>
    <w:rsid w:val="000C3366"/>
    <w:rsid w:val="000D0B35"/>
    <w:rsid w:val="000D206E"/>
    <w:rsid w:val="000E32CC"/>
    <w:rsid w:val="000E53B0"/>
    <w:rsid w:val="000E6852"/>
    <w:rsid w:val="000F3396"/>
    <w:rsid w:val="000F73E0"/>
    <w:rsid w:val="00106AF5"/>
    <w:rsid w:val="00110993"/>
    <w:rsid w:val="00117D50"/>
    <w:rsid w:val="00121144"/>
    <w:rsid w:val="00133A70"/>
    <w:rsid w:val="00134A7E"/>
    <w:rsid w:val="0014361C"/>
    <w:rsid w:val="00152B97"/>
    <w:rsid w:val="001646A2"/>
    <w:rsid w:val="0016589A"/>
    <w:rsid w:val="0016704A"/>
    <w:rsid w:val="00167534"/>
    <w:rsid w:val="00170B0E"/>
    <w:rsid w:val="00171091"/>
    <w:rsid w:val="001717CC"/>
    <w:rsid w:val="0017252C"/>
    <w:rsid w:val="00172602"/>
    <w:rsid w:val="001734D7"/>
    <w:rsid w:val="00174836"/>
    <w:rsid w:val="00175A4F"/>
    <w:rsid w:val="00176058"/>
    <w:rsid w:val="0018174A"/>
    <w:rsid w:val="00183C53"/>
    <w:rsid w:val="00183E65"/>
    <w:rsid w:val="001919AF"/>
    <w:rsid w:val="0019677B"/>
    <w:rsid w:val="001C03B9"/>
    <w:rsid w:val="001C1371"/>
    <w:rsid w:val="001C2E39"/>
    <w:rsid w:val="001C3574"/>
    <w:rsid w:val="001C3DCA"/>
    <w:rsid w:val="001D0D3C"/>
    <w:rsid w:val="001D2B0B"/>
    <w:rsid w:val="001D30E0"/>
    <w:rsid w:val="001D3EA7"/>
    <w:rsid w:val="001E44EC"/>
    <w:rsid w:val="001E7805"/>
    <w:rsid w:val="001F0202"/>
    <w:rsid w:val="001F51DA"/>
    <w:rsid w:val="00200800"/>
    <w:rsid w:val="0020223A"/>
    <w:rsid w:val="00212B4C"/>
    <w:rsid w:val="00213D11"/>
    <w:rsid w:val="00216CA7"/>
    <w:rsid w:val="00217E79"/>
    <w:rsid w:val="00222397"/>
    <w:rsid w:val="002321E6"/>
    <w:rsid w:val="00233439"/>
    <w:rsid w:val="00235A6F"/>
    <w:rsid w:val="00235FAF"/>
    <w:rsid w:val="00250048"/>
    <w:rsid w:val="0025085C"/>
    <w:rsid w:val="0025180A"/>
    <w:rsid w:val="00252570"/>
    <w:rsid w:val="00253D84"/>
    <w:rsid w:val="002550DB"/>
    <w:rsid w:val="0026123A"/>
    <w:rsid w:val="00261651"/>
    <w:rsid w:val="00265B2F"/>
    <w:rsid w:val="0027048D"/>
    <w:rsid w:val="00270E77"/>
    <w:rsid w:val="00274EB1"/>
    <w:rsid w:val="00294FB9"/>
    <w:rsid w:val="002A4415"/>
    <w:rsid w:val="002A4618"/>
    <w:rsid w:val="002B0165"/>
    <w:rsid w:val="002B0BF9"/>
    <w:rsid w:val="002B0FBB"/>
    <w:rsid w:val="002B22D5"/>
    <w:rsid w:val="002C7044"/>
    <w:rsid w:val="002D0545"/>
    <w:rsid w:val="002D1988"/>
    <w:rsid w:val="002D249F"/>
    <w:rsid w:val="002D306C"/>
    <w:rsid w:val="002D5F9F"/>
    <w:rsid w:val="002E4878"/>
    <w:rsid w:val="002E702F"/>
    <w:rsid w:val="002F0308"/>
    <w:rsid w:val="002F36AA"/>
    <w:rsid w:val="002F6805"/>
    <w:rsid w:val="002F7F03"/>
    <w:rsid w:val="00300123"/>
    <w:rsid w:val="00302151"/>
    <w:rsid w:val="00310291"/>
    <w:rsid w:val="00313AB9"/>
    <w:rsid w:val="00323142"/>
    <w:rsid w:val="00323805"/>
    <w:rsid w:val="003311A1"/>
    <w:rsid w:val="00333221"/>
    <w:rsid w:val="003405B8"/>
    <w:rsid w:val="003418FA"/>
    <w:rsid w:val="00345652"/>
    <w:rsid w:val="00347798"/>
    <w:rsid w:val="00350ADD"/>
    <w:rsid w:val="00351C85"/>
    <w:rsid w:val="00353508"/>
    <w:rsid w:val="00357EC9"/>
    <w:rsid w:val="00361A14"/>
    <w:rsid w:val="0036403C"/>
    <w:rsid w:val="00366806"/>
    <w:rsid w:val="00366C12"/>
    <w:rsid w:val="003677FC"/>
    <w:rsid w:val="00377A71"/>
    <w:rsid w:val="0038422C"/>
    <w:rsid w:val="00384F95"/>
    <w:rsid w:val="0039127A"/>
    <w:rsid w:val="003A0081"/>
    <w:rsid w:val="003A3364"/>
    <w:rsid w:val="003A4509"/>
    <w:rsid w:val="003A5DBA"/>
    <w:rsid w:val="003C05CC"/>
    <w:rsid w:val="003C0B5D"/>
    <w:rsid w:val="003C25C5"/>
    <w:rsid w:val="003C54F5"/>
    <w:rsid w:val="003C6986"/>
    <w:rsid w:val="003C7C6B"/>
    <w:rsid w:val="003D582B"/>
    <w:rsid w:val="003D6FC1"/>
    <w:rsid w:val="003D7E6C"/>
    <w:rsid w:val="003E3B0D"/>
    <w:rsid w:val="003E4E3A"/>
    <w:rsid w:val="003E576C"/>
    <w:rsid w:val="003F1C70"/>
    <w:rsid w:val="003F747C"/>
    <w:rsid w:val="00403420"/>
    <w:rsid w:val="004062B7"/>
    <w:rsid w:val="00410BA9"/>
    <w:rsid w:val="00410C0B"/>
    <w:rsid w:val="0041509C"/>
    <w:rsid w:val="004229CA"/>
    <w:rsid w:val="0042609D"/>
    <w:rsid w:val="004260AE"/>
    <w:rsid w:val="00431858"/>
    <w:rsid w:val="00440BE6"/>
    <w:rsid w:val="00447236"/>
    <w:rsid w:val="00454D79"/>
    <w:rsid w:val="004556A4"/>
    <w:rsid w:val="00457A7C"/>
    <w:rsid w:val="00460BB9"/>
    <w:rsid w:val="0046134A"/>
    <w:rsid w:val="00462882"/>
    <w:rsid w:val="00464D48"/>
    <w:rsid w:val="00466E08"/>
    <w:rsid w:val="0048018E"/>
    <w:rsid w:val="00483D43"/>
    <w:rsid w:val="00484E96"/>
    <w:rsid w:val="00487CD8"/>
    <w:rsid w:val="004B41B3"/>
    <w:rsid w:val="004B4874"/>
    <w:rsid w:val="004B4D42"/>
    <w:rsid w:val="004B7BF5"/>
    <w:rsid w:val="004D0457"/>
    <w:rsid w:val="004E43D5"/>
    <w:rsid w:val="004E4C3D"/>
    <w:rsid w:val="004F49BB"/>
    <w:rsid w:val="004F5155"/>
    <w:rsid w:val="004F66EE"/>
    <w:rsid w:val="00510698"/>
    <w:rsid w:val="00512280"/>
    <w:rsid w:val="00512B2E"/>
    <w:rsid w:val="00516E61"/>
    <w:rsid w:val="005202B1"/>
    <w:rsid w:val="005224AE"/>
    <w:rsid w:val="00522E10"/>
    <w:rsid w:val="00523108"/>
    <w:rsid w:val="005253D1"/>
    <w:rsid w:val="00531797"/>
    <w:rsid w:val="005329F1"/>
    <w:rsid w:val="00534946"/>
    <w:rsid w:val="00536950"/>
    <w:rsid w:val="00537BBA"/>
    <w:rsid w:val="00541945"/>
    <w:rsid w:val="00542212"/>
    <w:rsid w:val="005433AF"/>
    <w:rsid w:val="00544EFE"/>
    <w:rsid w:val="00546D17"/>
    <w:rsid w:val="005522C1"/>
    <w:rsid w:val="00557021"/>
    <w:rsid w:val="00564C63"/>
    <w:rsid w:val="005718A4"/>
    <w:rsid w:val="0057479D"/>
    <w:rsid w:val="00581884"/>
    <w:rsid w:val="005823B3"/>
    <w:rsid w:val="00584429"/>
    <w:rsid w:val="00586F60"/>
    <w:rsid w:val="00595B06"/>
    <w:rsid w:val="005A2E8B"/>
    <w:rsid w:val="005A3168"/>
    <w:rsid w:val="005A72C5"/>
    <w:rsid w:val="005B19DC"/>
    <w:rsid w:val="005B6B44"/>
    <w:rsid w:val="005C13AE"/>
    <w:rsid w:val="005C633C"/>
    <w:rsid w:val="005C7B2A"/>
    <w:rsid w:val="005D4CFE"/>
    <w:rsid w:val="005D61B2"/>
    <w:rsid w:val="005E6758"/>
    <w:rsid w:val="005F1F2A"/>
    <w:rsid w:val="0060084C"/>
    <w:rsid w:val="00600A35"/>
    <w:rsid w:val="00600BDE"/>
    <w:rsid w:val="00602752"/>
    <w:rsid w:val="00603453"/>
    <w:rsid w:val="00605D72"/>
    <w:rsid w:val="00606173"/>
    <w:rsid w:val="00606947"/>
    <w:rsid w:val="00607543"/>
    <w:rsid w:val="006225C4"/>
    <w:rsid w:val="00623D44"/>
    <w:rsid w:val="0063297A"/>
    <w:rsid w:val="00632F61"/>
    <w:rsid w:val="0063339D"/>
    <w:rsid w:val="0063514E"/>
    <w:rsid w:val="00636AA9"/>
    <w:rsid w:val="00637D9B"/>
    <w:rsid w:val="0064099C"/>
    <w:rsid w:val="006424B8"/>
    <w:rsid w:val="00644A83"/>
    <w:rsid w:val="0065375C"/>
    <w:rsid w:val="00653C4E"/>
    <w:rsid w:val="00654599"/>
    <w:rsid w:val="00655A8F"/>
    <w:rsid w:val="0065603A"/>
    <w:rsid w:val="0065664D"/>
    <w:rsid w:val="00656DC0"/>
    <w:rsid w:val="006572C8"/>
    <w:rsid w:val="00662B94"/>
    <w:rsid w:val="00665159"/>
    <w:rsid w:val="00674A73"/>
    <w:rsid w:val="00675EF1"/>
    <w:rsid w:val="00677BB4"/>
    <w:rsid w:val="00681F41"/>
    <w:rsid w:val="006978F5"/>
    <w:rsid w:val="006A41A4"/>
    <w:rsid w:val="006A658E"/>
    <w:rsid w:val="006A671C"/>
    <w:rsid w:val="006B138B"/>
    <w:rsid w:val="006B4B0F"/>
    <w:rsid w:val="006B5086"/>
    <w:rsid w:val="006C6868"/>
    <w:rsid w:val="006D2F91"/>
    <w:rsid w:val="006D4B0D"/>
    <w:rsid w:val="006E0FF1"/>
    <w:rsid w:val="006E3167"/>
    <w:rsid w:val="006F146B"/>
    <w:rsid w:val="006F148A"/>
    <w:rsid w:val="006F4E13"/>
    <w:rsid w:val="006F6B49"/>
    <w:rsid w:val="007038C7"/>
    <w:rsid w:val="007044DF"/>
    <w:rsid w:val="007100EB"/>
    <w:rsid w:val="007127F3"/>
    <w:rsid w:val="0072168C"/>
    <w:rsid w:val="007240A7"/>
    <w:rsid w:val="00726D66"/>
    <w:rsid w:val="007403ED"/>
    <w:rsid w:val="00741384"/>
    <w:rsid w:val="00742A6B"/>
    <w:rsid w:val="007431DA"/>
    <w:rsid w:val="007533BB"/>
    <w:rsid w:val="0075520A"/>
    <w:rsid w:val="0076702A"/>
    <w:rsid w:val="00775789"/>
    <w:rsid w:val="00775960"/>
    <w:rsid w:val="0078026C"/>
    <w:rsid w:val="00782F93"/>
    <w:rsid w:val="0078312F"/>
    <w:rsid w:val="00787B19"/>
    <w:rsid w:val="007A175D"/>
    <w:rsid w:val="007A1B2C"/>
    <w:rsid w:val="007A33D2"/>
    <w:rsid w:val="007A481C"/>
    <w:rsid w:val="007A5049"/>
    <w:rsid w:val="007B1C94"/>
    <w:rsid w:val="007B6408"/>
    <w:rsid w:val="007B673C"/>
    <w:rsid w:val="007D1457"/>
    <w:rsid w:val="007D39F7"/>
    <w:rsid w:val="007D631F"/>
    <w:rsid w:val="007D6477"/>
    <w:rsid w:val="007E09ED"/>
    <w:rsid w:val="007F02B6"/>
    <w:rsid w:val="007F12FB"/>
    <w:rsid w:val="007F46C1"/>
    <w:rsid w:val="007F544F"/>
    <w:rsid w:val="0080456F"/>
    <w:rsid w:val="00804E76"/>
    <w:rsid w:val="008061B3"/>
    <w:rsid w:val="00811238"/>
    <w:rsid w:val="00811A8C"/>
    <w:rsid w:val="00814FC5"/>
    <w:rsid w:val="00816489"/>
    <w:rsid w:val="00816D9F"/>
    <w:rsid w:val="0082459F"/>
    <w:rsid w:val="00824875"/>
    <w:rsid w:val="00826FB5"/>
    <w:rsid w:val="0082718F"/>
    <w:rsid w:val="00827247"/>
    <w:rsid w:val="00841FB9"/>
    <w:rsid w:val="0085215D"/>
    <w:rsid w:val="00854DD8"/>
    <w:rsid w:val="00854F2B"/>
    <w:rsid w:val="00856D39"/>
    <w:rsid w:val="0085710B"/>
    <w:rsid w:val="008573BA"/>
    <w:rsid w:val="00875F89"/>
    <w:rsid w:val="00877287"/>
    <w:rsid w:val="00892221"/>
    <w:rsid w:val="00892DC8"/>
    <w:rsid w:val="00896971"/>
    <w:rsid w:val="00896C26"/>
    <w:rsid w:val="00897E15"/>
    <w:rsid w:val="008A1B53"/>
    <w:rsid w:val="008A223D"/>
    <w:rsid w:val="008B4602"/>
    <w:rsid w:val="008C5C6D"/>
    <w:rsid w:val="008C64F6"/>
    <w:rsid w:val="008D1F82"/>
    <w:rsid w:val="008E5191"/>
    <w:rsid w:val="008E56C4"/>
    <w:rsid w:val="008E6AAF"/>
    <w:rsid w:val="008F1592"/>
    <w:rsid w:val="008F16EE"/>
    <w:rsid w:val="008F31DF"/>
    <w:rsid w:val="008F36A5"/>
    <w:rsid w:val="008F376D"/>
    <w:rsid w:val="008F3E5E"/>
    <w:rsid w:val="008F4BE1"/>
    <w:rsid w:val="008F55B6"/>
    <w:rsid w:val="00900C0A"/>
    <w:rsid w:val="0090164D"/>
    <w:rsid w:val="009047F6"/>
    <w:rsid w:val="009050FA"/>
    <w:rsid w:val="009106DE"/>
    <w:rsid w:val="00911239"/>
    <w:rsid w:val="0091331A"/>
    <w:rsid w:val="009146B7"/>
    <w:rsid w:val="00921F8A"/>
    <w:rsid w:val="0093213A"/>
    <w:rsid w:val="00940E56"/>
    <w:rsid w:val="009423C0"/>
    <w:rsid w:val="00943835"/>
    <w:rsid w:val="00947717"/>
    <w:rsid w:val="009506FD"/>
    <w:rsid w:val="00952B1A"/>
    <w:rsid w:val="00952FAC"/>
    <w:rsid w:val="00954AE7"/>
    <w:rsid w:val="00956AAD"/>
    <w:rsid w:val="009606B9"/>
    <w:rsid w:val="009759D5"/>
    <w:rsid w:val="00983968"/>
    <w:rsid w:val="00986FE1"/>
    <w:rsid w:val="009916A5"/>
    <w:rsid w:val="00992B1D"/>
    <w:rsid w:val="009977B6"/>
    <w:rsid w:val="009A0B6C"/>
    <w:rsid w:val="009C190D"/>
    <w:rsid w:val="009C6539"/>
    <w:rsid w:val="009C73D0"/>
    <w:rsid w:val="009D1448"/>
    <w:rsid w:val="009D25EF"/>
    <w:rsid w:val="009D4E34"/>
    <w:rsid w:val="009D5808"/>
    <w:rsid w:val="009D58F1"/>
    <w:rsid w:val="009E0542"/>
    <w:rsid w:val="009E0B43"/>
    <w:rsid w:val="009E1011"/>
    <w:rsid w:val="009E5F53"/>
    <w:rsid w:val="009E6B8C"/>
    <w:rsid w:val="009E6BAD"/>
    <w:rsid w:val="009F6D4F"/>
    <w:rsid w:val="00A02B58"/>
    <w:rsid w:val="00A039A2"/>
    <w:rsid w:val="00A1166B"/>
    <w:rsid w:val="00A11FB0"/>
    <w:rsid w:val="00A12B44"/>
    <w:rsid w:val="00A23197"/>
    <w:rsid w:val="00A23206"/>
    <w:rsid w:val="00A316A0"/>
    <w:rsid w:val="00A34EA0"/>
    <w:rsid w:val="00A3784D"/>
    <w:rsid w:val="00A421F5"/>
    <w:rsid w:val="00A4728F"/>
    <w:rsid w:val="00A508C1"/>
    <w:rsid w:val="00A51FAB"/>
    <w:rsid w:val="00A533F7"/>
    <w:rsid w:val="00A53BD6"/>
    <w:rsid w:val="00A55859"/>
    <w:rsid w:val="00A57312"/>
    <w:rsid w:val="00A579B1"/>
    <w:rsid w:val="00A6189F"/>
    <w:rsid w:val="00A63393"/>
    <w:rsid w:val="00A70033"/>
    <w:rsid w:val="00A70D9A"/>
    <w:rsid w:val="00A7313C"/>
    <w:rsid w:val="00A8323E"/>
    <w:rsid w:val="00A84910"/>
    <w:rsid w:val="00A86E67"/>
    <w:rsid w:val="00A87251"/>
    <w:rsid w:val="00AA0DF8"/>
    <w:rsid w:val="00AB0164"/>
    <w:rsid w:val="00AC024B"/>
    <w:rsid w:val="00AC19AE"/>
    <w:rsid w:val="00AC4933"/>
    <w:rsid w:val="00AC78F6"/>
    <w:rsid w:val="00AD7598"/>
    <w:rsid w:val="00AE1C51"/>
    <w:rsid w:val="00AE3F87"/>
    <w:rsid w:val="00AE53CB"/>
    <w:rsid w:val="00AE7A68"/>
    <w:rsid w:val="00AF61E8"/>
    <w:rsid w:val="00B015CA"/>
    <w:rsid w:val="00B03198"/>
    <w:rsid w:val="00B156B7"/>
    <w:rsid w:val="00B46028"/>
    <w:rsid w:val="00B50424"/>
    <w:rsid w:val="00B51376"/>
    <w:rsid w:val="00B575C4"/>
    <w:rsid w:val="00B615A3"/>
    <w:rsid w:val="00B66538"/>
    <w:rsid w:val="00B74759"/>
    <w:rsid w:val="00B76F50"/>
    <w:rsid w:val="00B857AE"/>
    <w:rsid w:val="00B93095"/>
    <w:rsid w:val="00B93103"/>
    <w:rsid w:val="00B93805"/>
    <w:rsid w:val="00B93915"/>
    <w:rsid w:val="00B954D1"/>
    <w:rsid w:val="00BA34D5"/>
    <w:rsid w:val="00BB4828"/>
    <w:rsid w:val="00BC336C"/>
    <w:rsid w:val="00BD2EF8"/>
    <w:rsid w:val="00BD32F0"/>
    <w:rsid w:val="00BD4754"/>
    <w:rsid w:val="00BD5783"/>
    <w:rsid w:val="00BD66E5"/>
    <w:rsid w:val="00BD7CB2"/>
    <w:rsid w:val="00BE0B1F"/>
    <w:rsid w:val="00BE28B2"/>
    <w:rsid w:val="00BF12EE"/>
    <w:rsid w:val="00BF6812"/>
    <w:rsid w:val="00C06F8B"/>
    <w:rsid w:val="00C12320"/>
    <w:rsid w:val="00C13C46"/>
    <w:rsid w:val="00C1688E"/>
    <w:rsid w:val="00C312E0"/>
    <w:rsid w:val="00C37888"/>
    <w:rsid w:val="00C40599"/>
    <w:rsid w:val="00C40BAB"/>
    <w:rsid w:val="00C4446D"/>
    <w:rsid w:val="00C51C1B"/>
    <w:rsid w:val="00C57532"/>
    <w:rsid w:val="00C60773"/>
    <w:rsid w:val="00C60792"/>
    <w:rsid w:val="00C60889"/>
    <w:rsid w:val="00C620E8"/>
    <w:rsid w:val="00C7446E"/>
    <w:rsid w:val="00C7505E"/>
    <w:rsid w:val="00C7560A"/>
    <w:rsid w:val="00C82327"/>
    <w:rsid w:val="00C8367C"/>
    <w:rsid w:val="00C837E3"/>
    <w:rsid w:val="00C83EFC"/>
    <w:rsid w:val="00C903F9"/>
    <w:rsid w:val="00C9050B"/>
    <w:rsid w:val="00C93393"/>
    <w:rsid w:val="00C9480C"/>
    <w:rsid w:val="00C95485"/>
    <w:rsid w:val="00CA1153"/>
    <w:rsid w:val="00CA5628"/>
    <w:rsid w:val="00CB1F85"/>
    <w:rsid w:val="00CB2158"/>
    <w:rsid w:val="00CB2921"/>
    <w:rsid w:val="00CC665A"/>
    <w:rsid w:val="00CC711A"/>
    <w:rsid w:val="00CD4F7C"/>
    <w:rsid w:val="00CD74BF"/>
    <w:rsid w:val="00CD7EC1"/>
    <w:rsid w:val="00D1569B"/>
    <w:rsid w:val="00D16AC9"/>
    <w:rsid w:val="00D20EE4"/>
    <w:rsid w:val="00D268EC"/>
    <w:rsid w:val="00D451A4"/>
    <w:rsid w:val="00D467E3"/>
    <w:rsid w:val="00D60B90"/>
    <w:rsid w:val="00D6111B"/>
    <w:rsid w:val="00D6349B"/>
    <w:rsid w:val="00D801A1"/>
    <w:rsid w:val="00D807CE"/>
    <w:rsid w:val="00D8644F"/>
    <w:rsid w:val="00D87353"/>
    <w:rsid w:val="00D95EC3"/>
    <w:rsid w:val="00DA0E9F"/>
    <w:rsid w:val="00DA4BF5"/>
    <w:rsid w:val="00DA51EB"/>
    <w:rsid w:val="00DC4B5F"/>
    <w:rsid w:val="00DC7256"/>
    <w:rsid w:val="00DC7BCD"/>
    <w:rsid w:val="00DD609D"/>
    <w:rsid w:val="00DD6535"/>
    <w:rsid w:val="00DE54C7"/>
    <w:rsid w:val="00DE7C57"/>
    <w:rsid w:val="00DF3B70"/>
    <w:rsid w:val="00E00B7E"/>
    <w:rsid w:val="00E060C6"/>
    <w:rsid w:val="00E06631"/>
    <w:rsid w:val="00E122D8"/>
    <w:rsid w:val="00E1259F"/>
    <w:rsid w:val="00E22694"/>
    <w:rsid w:val="00E26DB3"/>
    <w:rsid w:val="00E27FDE"/>
    <w:rsid w:val="00E352FF"/>
    <w:rsid w:val="00E3538F"/>
    <w:rsid w:val="00E37142"/>
    <w:rsid w:val="00E45D05"/>
    <w:rsid w:val="00E46AAA"/>
    <w:rsid w:val="00E63294"/>
    <w:rsid w:val="00E64168"/>
    <w:rsid w:val="00E65813"/>
    <w:rsid w:val="00E66DD4"/>
    <w:rsid w:val="00E7588A"/>
    <w:rsid w:val="00E825ED"/>
    <w:rsid w:val="00E837DF"/>
    <w:rsid w:val="00E9034E"/>
    <w:rsid w:val="00E90DD9"/>
    <w:rsid w:val="00E94C3B"/>
    <w:rsid w:val="00E95A24"/>
    <w:rsid w:val="00EA53BE"/>
    <w:rsid w:val="00EB008D"/>
    <w:rsid w:val="00EB3065"/>
    <w:rsid w:val="00EC5E56"/>
    <w:rsid w:val="00EC70A2"/>
    <w:rsid w:val="00EC781F"/>
    <w:rsid w:val="00ED7FB6"/>
    <w:rsid w:val="00EE5947"/>
    <w:rsid w:val="00EE6FC6"/>
    <w:rsid w:val="00EE7876"/>
    <w:rsid w:val="00EE7BE5"/>
    <w:rsid w:val="00EF14BD"/>
    <w:rsid w:val="00EF4415"/>
    <w:rsid w:val="00EF5FB5"/>
    <w:rsid w:val="00F15252"/>
    <w:rsid w:val="00F1622C"/>
    <w:rsid w:val="00F20E43"/>
    <w:rsid w:val="00F25718"/>
    <w:rsid w:val="00F26DC9"/>
    <w:rsid w:val="00F307BF"/>
    <w:rsid w:val="00F32ECD"/>
    <w:rsid w:val="00F33A85"/>
    <w:rsid w:val="00F55E06"/>
    <w:rsid w:val="00F614DA"/>
    <w:rsid w:val="00F63760"/>
    <w:rsid w:val="00F74FE7"/>
    <w:rsid w:val="00F7613E"/>
    <w:rsid w:val="00F87E03"/>
    <w:rsid w:val="00F9036D"/>
    <w:rsid w:val="00F94B22"/>
    <w:rsid w:val="00F95815"/>
    <w:rsid w:val="00FA208F"/>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59"/>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F1622C"/>
    <w:pPr>
      <w:spacing w:before="60" w:after="60"/>
      <w:ind w:left="851" w:hanging="295"/>
      <w:jc w:val="both"/>
    </w:pPr>
    <w:rPr>
      <w:rFonts w:eastAsia="Times New Roman"/>
      <w:sz w:val="24"/>
      <w:szCs w:val="20"/>
    </w:rPr>
  </w:style>
  <w:style w:type="character" w:customStyle="1" w:styleId="pktZnak">
    <w:name w:val="pkt Znak"/>
    <w:link w:val="pkt"/>
    <w:rsid w:val="00F1622C"/>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891771497">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032070119">
      <w:bodyDiv w:val="1"/>
      <w:marLeft w:val="0"/>
      <w:marRight w:val="0"/>
      <w:marTop w:val="0"/>
      <w:marBottom w:val="0"/>
      <w:divBdr>
        <w:top w:val="none" w:sz="0" w:space="0" w:color="auto"/>
        <w:left w:val="none" w:sz="0" w:space="0" w:color="auto"/>
        <w:bottom w:val="none" w:sz="0" w:space="0" w:color="auto"/>
        <w:right w:val="none" w:sz="0" w:space="0" w:color="auto"/>
      </w:divBdr>
    </w:div>
    <w:div w:id="1165705408">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08003613">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1873959018">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otwock.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umotwock@otwoc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24" Type="http://schemas.openxmlformats.org/officeDocument/2006/relationships/hyperlink" Target="https://miniportal.uzp.gov.pl/AplikacjaSzyfrowanie.aspx"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owienia@otwock.pl" TargetMode="External"/><Relationship Id="rId10" Type="http://schemas.openxmlformats.org/officeDocument/2006/relationships/hyperlink" Target="http://www.otwock.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0F61-893F-4C02-B131-38410B2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5352</Words>
  <Characters>32116</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JacekD</cp:lastModifiedBy>
  <cp:revision>251</cp:revision>
  <dcterms:created xsi:type="dcterms:W3CDTF">2019-11-13T10:16:00Z</dcterms:created>
  <dcterms:modified xsi:type="dcterms:W3CDTF">2020-12-16T19:10:00Z</dcterms:modified>
</cp:coreProperties>
</file>