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81D7" w14:textId="77777777" w:rsidR="00916461" w:rsidRPr="00951218" w:rsidRDefault="005852EA" w:rsidP="005852EA">
      <w:pPr>
        <w:jc w:val="center"/>
        <w:rPr>
          <w:b/>
        </w:rPr>
      </w:pPr>
      <w:bookmarkStart w:id="0" w:name="_GoBack"/>
      <w:bookmarkEnd w:id="0"/>
      <w:r w:rsidRPr="00951218">
        <w:rPr>
          <w:b/>
        </w:rPr>
        <w:t>UMOWA Nr ………….</w:t>
      </w:r>
    </w:p>
    <w:p w14:paraId="448FEF18" w14:textId="77777777" w:rsidR="005852EA" w:rsidRPr="00951218" w:rsidRDefault="005852EA" w:rsidP="005852EA">
      <w:pPr>
        <w:jc w:val="center"/>
      </w:pPr>
      <w:r w:rsidRPr="00951218">
        <w:t>o udzielenie i obsługę kredytu długoterminowego złotówkowego</w:t>
      </w:r>
    </w:p>
    <w:p w14:paraId="60D44B53" w14:textId="77777777" w:rsidR="005852EA" w:rsidRPr="00951218" w:rsidRDefault="005852EA"/>
    <w:p w14:paraId="4B5AA6AA" w14:textId="77777777" w:rsidR="00FF2D46" w:rsidRPr="00951218" w:rsidRDefault="005852EA" w:rsidP="005852EA">
      <w:pPr>
        <w:jc w:val="both"/>
      </w:pPr>
      <w:r w:rsidRPr="00951218">
        <w:t>zawarta w dniu ………………….pomiędzy Miastem Otwock z siedzibą w Otwocku przy ul. Armii Krajowej 5, NIP 532</w:t>
      </w:r>
      <w:r w:rsidR="002B11A3" w:rsidRPr="00951218">
        <w:t>-10-07-014</w:t>
      </w:r>
      <w:r w:rsidR="00FF2D46" w:rsidRPr="00951218">
        <w:t>, REGON 013268770 reprezentowanym przez:</w:t>
      </w:r>
    </w:p>
    <w:p w14:paraId="6FB896BB" w14:textId="77777777" w:rsidR="00FF2D46" w:rsidRPr="00951218" w:rsidRDefault="00A571C1" w:rsidP="00FF2D46">
      <w:pPr>
        <w:pStyle w:val="Akapitzlist"/>
        <w:numPr>
          <w:ilvl w:val="0"/>
          <w:numId w:val="1"/>
        </w:numPr>
        <w:spacing w:line="240" w:lineRule="auto"/>
        <w:jc w:val="both"/>
      </w:pPr>
      <w:r w:rsidRPr="00951218">
        <w:t>Jarosława Tomasza Margielskiego – Prezydenta Miasta Otwocka</w:t>
      </w:r>
    </w:p>
    <w:p w14:paraId="177B6F02" w14:textId="0C311141" w:rsidR="00FF2D46" w:rsidRPr="00951218" w:rsidRDefault="00FF2D46" w:rsidP="00FF2D46">
      <w:pPr>
        <w:spacing w:line="240" w:lineRule="auto"/>
        <w:jc w:val="both"/>
      </w:pPr>
      <w:r w:rsidRPr="00951218">
        <w:t xml:space="preserve">                 przy kontrasygnacie </w:t>
      </w:r>
      <w:r w:rsidR="003A045A">
        <w:t>Małgorzaty Jaworek</w:t>
      </w:r>
      <w:r w:rsidRPr="00951218">
        <w:t xml:space="preserve"> – Skarbnika Miasta</w:t>
      </w:r>
    </w:p>
    <w:p w14:paraId="755E68EE" w14:textId="77777777" w:rsidR="00FF2D46" w:rsidRPr="00951218" w:rsidRDefault="00FF2D46" w:rsidP="00FF2D46">
      <w:pPr>
        <w:spacing w:line="240" w:lineRule="auto"/>
        <w:jc w:val="both"/>
      </w:pPr>
    </w:p>
    <w:p w14:paraId="41EC5E0F" w14:textId="77777777" w:rsidR="00FF2D46" w:rsidRPr="00951218" w:rsidRDefault="00CD1BA2" w:rsidP="00FF2D46">
      <w:pPr>
        <w:spacing w:line="240" w:lineRule="auto"/>
        <w:jc w:val="both"/>
      </w:pPr>
      <w:r w:rsidRPr="00951218">
        <w:t>zwanym dalej „Kredytobiorcą</w:t>
      </w:r>
      <w:r w:rsidR="00FF2D46" w:rsidRPr="00951218">
        <w:t>”</w:t>
      </w:r>
    </w:p>
    <w:p w14:paraId="23E138FF" w14:textId="77777777" w:rsidR="00FF2D46" w:rsidRPr="00951218" w:rsidRDefault="00FF2D46" w:rsidP="00FF2D46">
      <w:pPr>
        <w:spacing w:line="240" w:lineRule="auto"/>
        <w:jc w:val="both"/>
      </w:pPr>
      <w:r w:rsidRPr="00951218">
        <w:t>a</w:t>
      </w:r>
    </w:p>
    <w:p w14:paraId="1254566C" w14:textId="77777777" w:rsidR="00FF2D46" w:rsidRPr="00951218" w:rsidRDefault="00FF2D46" w:rsidP="00FF2D46">
      <w:pPr>
        <w:spacing w:line="240" w:lineRule="auto"/>
        <w:jc w:val="both"/>
      </w:pPr>
      <w:r w:rsidRPr="00951218">
        <w:t>…………………………………………………………………………………………………………………………………</w:t>
      </w:r>
    </w:p>
    <w:p w14:paraId="48842129" w14:textId="77777777" w:rsidR="00FF2D46" w:rsidRPr="00951218" w:rsidRDefault="00FF2D46" w:rsidP="00FF2D46">
      <w:pPr>
        <w:spacing w:line="240" w:lineRule="auto"/>
        <w:jc w:val="both"/>
      </w:pPr>
    </w:p>
    <w:p w14:paraId="0FF8F704" w14:textId="77777777" w:rsidR="00FF2D46" w:rsidRPr="00951218" w:rsidRDefault="00070BF1" w:rsidP="00FF2D46">
      <w:pPr>
        <w:spacing w:line="240" w:lineRule="auto"/>
        <w:jc w:val="both"/>
      </w:pPr>
      <w:r w:rsidRPr="00951218">
        <w:t>r</w:t>
      </w:r>
      <w:r w:rsidR="00FF2D46" w:rsidRPr="00951218">
        <w:t>eprezentowanym przez:</w:t>
      </w:r>
    </w:p>
    <w:p w14:paraId="5D29151D" w14:textId="77777777" w:rsidR="00FF2D46" w:rsidRPr="00951218" w:rsidRDefault="00FF2D46" w:rsidP="00FF2D46">
      <w:pPr>
        <w:pStyle w:val="Akapitzlist"/>
        <w:numPr>
          <w:ilvl w:val="0"/>
          <w:numId w:val="2"/>
        </w:numPr>
        <w:spacing w:line="240" w:lineRule="auto"/>
        <w:jc w:val="both"/>
      </w:pPr>
      <w:r w:rsidRPr="00951218">
        <w:t>……………………………………………………………………………………………..</w:t>
      </w:r>
    </w:p>
    <w:p w14:paraId="0C1BF060" w14:textId="77777777" w:rsidR="00FF2D46" w:rsidRPr="00951218" w:rsidRDefault="00FF2D46" w:rsidP="00FF2D46">
      <w:pPr>
        <w:pStyle w:val="Akapitzlist"/>
        <w:numPr>
          <w:ilvl w:val="0"/>
          <w:numId w:val="2"/>
        </w:numPr>
        <w:spacing w:line="240" w:lineRule="auto"/>
        <w:jc w:val="both"/>
      </w:pPr>
      <w:r w:rsidRPr="00951218">
        <w:t>……………………………………………………………………………………………..</w:t>
      </w:r>
    </w:p>
    <w:p w14:paraId="26E14980" w14:textId="77777777" w:rsidR="008B7236" w:rsidRPr="00951218" w:rsidRDefault="008B7236" w:rsidP="008B7236">
      <w:pPr>
        <w:spacing w:line="240" w:lineRule="auto"/>
        <w:jc w:val="both"/>
      </w:pPr>
      <w:r w:rsidRPr="00951218">
        <w:t>zwanym dalej „Bankiem”</w:t>
      </w:r>
    </w:p>
    <w:p w14:paraId="2BCD76F0" w14:textId="77777777" w:rsidR="008B7236" w:rsidRPr="00951218" w:rsidRDefault="008B7236" w:rsidP="008B7236">
      <w:pPr>
        <w:spacing w:line="240" w:lineRule="auto"/>
        <w:jc w:val="both"/>
      </w:pPr>
      <w:r w:rsidRPr="00951218">
        <w:t>została zawarta umowa następującej treści:</w:t>
      </w:r>
    </w:p>
    <w:p w14:paraId="04589AF3" w14:textId="77777777" w:rsidR="008B7236" w:rsidRPr="00951218" w:rsidRDefault="008B7236" w:rsidP="008B7236">
      <w:pPr>
        <w:spacing w:line="240" w:lineRule="auto"/>
        <w:jc w:val="center"/>
        <w:rPr>
          <w:u w:val="single"/>
        </w:rPr>
      </w:pPr>
      <w:r w:rsidRPr="00951218">
        <w:t>§ 1</w:t>
      </w:r>
    </w:p>
    <w:p w14:paraId="563D13E0" w14:textId="61258728" w:rsidR="003D5D5E" w:rsidRPr="00951218" w:rsidRDefault="00CD1BA2" w:rsidP="008B7236">
      <w:pPr>
        <w:spacing w:line="240" w:lineRule="auto"/>
        <w:jc w:val="both"/>
      </w:pPr>
      <w:r w:rsidRPr="00951218">
        <w:t>W wyniku</w:t>
      </w:r>
      <w:r w:rsidR="008B7236" w:rsidRPr="00951218">
        <w:t xml:space="preserve"> przetargu nieograniczonego przeprowadzonego na podstawie ustawy z dnia 29 stycznia 2004 roku Prawo zamówień </w:t>
      </w:r>
      <w:r w:rsidR="003A045A">
        <w:t>publicznych (</w:t>
      </w:r>
      <w:r w:rsidR="00762DCB" w:rsidRPr="00951218">
        <w:t xml:space="preserve">Dz. U. z </w:t>
      </w:r>
      <w:r w:rsidR="001975DD" w:rsidRPr="00951218">
        <w:t>201</w:t>
      </w:r>
      <w:r w:rsidR="003A4519">
        <w:t>9</w:t>
      </w:r>
      <w:r w:rsidR="00762DCB" w:rsidRPr="00951218">
        <w:t xml:space="preserve"> roku, poz. </w:t>
      </w:r>
      <w:r w:rsidR="001975DD" w:rsidRPr="00951218">
        <w:t>1</w:t>
      </w:r>
      <w:r w:rsidR="003A4519">
        <w:t>843</w:t>
      </w:r>
      <w:r w:rsidR="003A045A">
        <w:t xml:space="preserve"> ze zm.</w:t>
      </w:r>
      <w:r w:rsidR="008B7236" w:rsidRPr="00951218">
        <w:t xml:space="preserve">) Bank udziela Kredytobiorcy kredytu długoterminowego złotówkowego na finansowanie planowanego deficytu budżetowego w kwocie </w:t>
      </w:r>
      <w:r w:rsidR="003A045A">
        <w:t>4.900</w:t>
      </w:r>
      <w:r w:rsidR="00082103">
        <w:t>.000</w:t>
      </w:r>
      <w:r w:rsidR="008B7236" w:rsidRPr="00951218">
        <w:t xml:space="preserve"> PLN (słownie: </w:t>
      </w:r>
      <w:r w:rsidR="003A045A">
        <w:t>cztery miliony dziewięćset</w:t>
      </w:r>
      <w:r w:rsidR="00082103">
        <w:t xml:space="preserve"> tysięcy</w:t>
      </w:r>
      <w:r w:rsidR="00090B06" w:rsidRPr="00951218">
        <w:t xml:space="preserve"> </w:t>
      </w:r>
      <w:r w:rsidR="008B7236" w:rsidRPr="00951218">
        <w:t>złotych) na okres od dnia podpisania umo</w:t>
      </w:r>
      <w:r w:rsidR="003D5D5E" w:rsidRPr="00951218">
        <w:t>wy do dnia 31 grudnia 20</w:t>
      </w:r>
      <w:r w:rsidR="003A045A">
        <w:t>33</w:t>
      </w:r>
      <w:r w:rsidR="003D5D5E" w:rsidRPr="00951218">
        <w:t xml:space="preserve"> roku na zasadach określonych w niniejszej umowie oraz Specyfikacji Istotnych Warunków Zamówienia złożonych w dniu</w:t>
      </w:r>
      <w:r w:rsidR="00316A05" w:rsidRPr="00951218">
        <w:t xml:space="preserve"> </w:t>
      </w:r>
      <w:r w:rsidR="004015C5" w:rsidRPr="00951218">
        <w:t>…………………………….</w:t>
      </w:r>
      <w:r w:rsidR="007C5B36" w:rsidRPr="00951218">
        <w:t>.</w:t>
      </w:r>
    </w:p>
    <w:p w14:paraId="003049AD" w14:textId="77777777" w:rsidR="003D5D5E" w:rsidRPr="00951218" w:rsidRDefault="003D5D5E" w:rsidP="003D5D5E">
      <w:pPr>
        <w:spacing w:line="240" w:lineRule="auto"/>
        <w:jc w:val="center"/>
      </w:pPr>
      <w:r w:rsidRPr="00951218">
        <w:t>§ 2</w:t>
      </w:r>
    </w:p>
    <w:p w14:paraId="57872865" w14:textId="77777777" w:rsidR="003D5D5E" w:rsidRPr="00951218" w:rsidRDefault="003D5D5E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Bank otworzy rachunek kredytowy o numerze ………………….. najpóźniej w dniu zawarcia umowy i prowadzić go będzie nieodpłatnie w trakcie realizacji niniejszej umowy kredytu.</w:t>
      </w:r>
    </w:p>
    <w:p w14:paraId="77258D85" w14:textId="77777777" w:rsidR="000A50AD" w:rsidRPr="00951218" w:rsidRDefault="003D5D5E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Bank stawia do dyspozycji Kredytobiorcy określony w § 1 Umowy  kredyt następnego dnia po podpisaniu umowy, jednak nie wcześniej niż po ustanowien</w:t>
      </w:r>
      <w:r w:rsidR="000A50AD" w:rsidRPr="00951218">
        <w:t>iu prawnych zabezpieczeń spł</w:t>
      </w:r>
      <w:r w:rsidR="00070BF1" w:rsidRPr="00951218">
        <w:t>aty kredytu, określonych w § 8.</w:t>
      </w:r>
    </w:p>
    <w:p w14:paraId="76B325F1" w14:textId="77777777" w:rsidR="006B7206" w:rsidRPr="00951218" w:rsidRDefault="006B7206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Kredytobiorca będzie wykorzystywał kredyt w walucie polskiej</w:t>
      </w:r>
      <w:r w:rsidR="004F3F2B" w:rsidRPr="00951218">
        <w:t xml:space="preserve"> (PLN)</w:t>
      </w:r>
      <w:r w:rsidRPr="00951218">
        <w:t>.</w:t>
      </w:r>
    </w:p>
    <w:p w14:paraId="51C38DDA" w14:textId="77777777" w:rsidR="000A50AD" w:rsidRPr="00951218" w:rsidRDefault="000A50AD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 xml:space="preserve">Uruchomienie kredytu będzie następować jednorazowo lub w transzach („na żądanie”), po uprzedniej, złożonej na piśmie przez Kredytobiorcę, dyspozycji określającej wysokość środków (Załącznik Nr 1 do Umowy), w ciągu </w:t>
      </w:r>
      <w:r w:rsidR="004015C5" w:rsidRPr="00951218">
        <w:t>……………..</w:t>
      </w:r>
      <w:r w:rsidRPr="00951218">
        <w:t xml:space="preserve"> od jej złożenia.</w:t>
      </w:r>
    </w:p>
    <w:p w14:paraId="5625D569" w14:textId="77777777" w:rsidR="000A50AD" w:rsidRPr="00951218" w:rsidRDefault="000A50AD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Dyspozycję urucho</w:t>
      </w:r>
      <w:r w:rsidR="00762DCB" w:rsidRPr="00951218">
        <w:t>mienia kredytu podpisywać będą osoby upoważnione</w:t>
      </w:r>
      <w:r w:rsidRPr="00951218">
        <w:t xml:space="preserve"> przez Kredytobiorcę, wskazan</w:t>
      </w:r>
      <w:r w:rsidR="00762DCB" w:rsidRPr="00951218">
        <w:t>e</w:t>
      </w:r>
      <w:r w:rsidRPr="00951218">
        <w:t xml:space="preserve"> w karcie wzorów po</w:t>
      </w:r>
      <w:r w:rsidR="00070BF1" w:rsidRPr="00951218">
        <w:t>dpisów, która stanowi integralną część umowy</w:t>
      </w:r>
      <w:r w:rsidRPr="00951218">
        <w:t>.</w:t>
      </w:r>
    </w:p>
    <w:p w14:paraId="04790898" w14:textId="77777777" w:rsidR="006B7206" w:rsidRPr="00951218" w:rsidRDefault="000A50AD" w:rsidP="00C8292E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 xml:space="preserve">Transze uruchomionego kredytu będą przekazywane </w:t>
      </w:r>
      <w:r w:rsidR="00070BF1" w:rsidRPr="00951218">
        <w:t xml:space="preserve">terminowo </w:t>
      </w:r>
      <w:r w:rsidRPr="00951218">
        <w:t xml:space="preserve">na rachunek budżetu Miasta Otwocka prowadzony w Banku Spółdzielczym w Otwocku, ul. Kołłątaja 1B o numerze </w:t>
      </w:r>
      <w:r w:rsidR="006B7206" w:rsidRPr="00951218">
        <w:t>25 8001 0005 2001 0007 9875 0001.</w:t>
      </w:r>
    </w:p>
    <w:p w14:paraId="324B74D4" w14:textId="688D4620" w:rsidR="006B7206" w:rsidRPr="00951218" w:rsidRDefault="00CD1BA2" w:rsidP="00070B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951218">
        <w:t>Ostateczny</w:t>
      </w:r>
      <w:r w:rsidR="006B7206" w:rsidRPr="00951218">
        <w:t xml:space="preserve"> termin w</w:t>
      </w:r>
      <w:r w:rsidR="000A50AD" w:rsidRPr="00951218">
        <w:t xml:space="preserve">ykorzystanie </w:t>
      </w:r>
      <w:r w:rsidR="006B7206" w:rsidRPr="00951218">
        <w:t>kredytu upływa</w:t>
      </w:r>
      <w:r w:rsidR="000A50AD" w:rsidRPr="00951218">
        <w:t xml:space="preserve"> </w:t>
      </w:r>
      <w:r w:rsidR="003A045A">
        <w:t>31 grudnia 2020</w:t>
      </w:r>
      <w:r w:rsidR="006B7206" w:rsidRPr="00951218">
        <w:t xml:space="preserve"> roku.</w:t>
      </w:r>
    </w:p>
    <w:p w14:paraId="13CDB90B" w14:textId="77777777" w:rsidR="006B7206" w:rsidRPr="003A4519" w:rsidRDefault="006B7206" w:rsidP="006B7206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</w:pPr>
      <w:r w:rsidRPr="003A4519">
        <w:lastRenderedPageBreak/>
        <w:t>Zakończenie okresu wykorzystania kredytu przypada na dzień ustalony w ust. 7 lub na dzień następny po dniu złożenia przez Kredytobiorcę pisemnego oświadczenia o rezygnacji z dalszego wykorzystania kredytu.</w:t>
      </w:r>
    </w:p>
    <w:p w14:paraId="56408E2C" w14:textId="77777777" w:rsidR="006B7206" w:rsidRPr="003A4519" w:rsidRDefault="006B7206" w:rsidP="006B7206">
      <w:pPr>
        <w:spacing w:line="240" w:lineRule="auto"/>
        <w:jc w:val="center"/>
      </w:pPr>
      <w:r w:rsidRPr="003A4519">
        <w:t>§ 3</w:t>
      </w:r>
    </w:p>
    <w:p w14:paraId="059B0A26" w14:textId="77777777" w:rsidR="008B7236" w:rsidRPr="003A4519" w:rsidRDefault="006B7206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>Kwota wykorzystanego kredytu oprocentowana będzie w stosunku rocznym, według zmiennej stawki WIBOR dla depozytów trzymiesięcznych (</w:t>
      </w:r>
      <w:r w:rsidR="00070BF1" w:rsidRPr="003A4519">
        <w:t xml:space="preserve">WIBOR </w:t>
      </w:r>
      <w:r w:rsidRPr="003A4519">
        <w:t xml:space="preserve">3M) </w:t>
      </w:r>
      <w:r w:rsidR="00070BF1" w:rsidRPr="003A4519">
        <w:t>obowiązującej</w:t>
      </w:r>
      <w:r w:rsidR="00190E19" w:rsidRPr="003A4519">
        <w:t xml:space="preserve"> w okresie, za który odsetki są naliczane plus stała marża Banku, zgodnie ze złożona ofertą</w:t>
      </w:r>
      <w:r w:rsidR="007C5B36" w:rsidRPr="003A4519">
        <w:t xml:space="preserve"> przetargową</w:t>
      </w:r>
      <w:r w:rsidR="00190E19" w:rsidRPr="003A4519">
        <w:t>.</w:t>
      </w:r>
    </w:p>
    <w:p w14:paraId="27E11751" w14:textId="77777777" w:rsidR="00190E19" w:rsidRPr="003A4519" w:rsidRDefault="00190E19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 xml:space="preserve">Wysokość oprocentowania </w:t>
      </w:r>
      <w:r w:rsidR="004D0137" w:rsidRPr="003A4519">
        <w:t>obliczana będzie według zmiennej średniej wyliczanej jako średnia z 10 dni roboczych poprzedzających dany okres odsetkowy stawki WIBOR 3M.</w:t>
      </w:r>
    </w:p>
    <w:p w14:paraId="01484B28" w14:textId="77777777" w:rsidR="004D0137" w:rsidRPr="003A4519" w:rsidRDefault="00070BF1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>Marża Banku</w:t>
      </w:r>
      <w:r w:rsidR="004D0137" w:rsidRPr="003A4519">
        <w:t xml:space="preserve"> zgodnie z</w:t>
      </w:r>
      <w:r w:rsidRPr="003A4519">
        <w:t>e złożoną</w:t>
      </w:r>
      <w:r w:rsidR="004D0137" w:rsidRPr="003A4519">
        <w:t xml:space="preserve"> Ofertą jest stała w umownym okresie kredytowania i wynosi </w:t>
      </w:r>
      <w:r w:rsidR="004015C5" w:rsidRPr="003A4519">
        <w:t>………………</w:t>
      </w:r>
    </w:p>
    <w:p w14:paraId="4D77F102" w14:textId="77777777" w:rsidR="004D0137" w:rsidRPr="003A4519" w:rsidRDefault="004D0137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 xml:space="preserve">Oprocentowanie kredytu w dniu zawarcia niniejszej umowy wynosi </w:t>
      </w:r>
      <w:r w:rsidR="004015C5" w:rsidRPr="003A4519">
        <w:t xml:space="preserve">……….. </w:t>
      </w:r>
      <w:r w:rsidRPr="003A4519">
        <w:t>w stosunku rocznym, co stanowi sumę stałej marży Banku w wysokości</w:t>
      </w:r>
      <w:r w:rsidR="00F8691C" w:rsidRPr="003A4519">
        <w:t xml:space="preserve"> </w:t>
      </w:r>
      <w:r w:rsidR="004015C5" w:rsidRPr="003A4519">
        <w:t>…………….</w:t>
      </w:r>
      <w:r w:rsidRPr="003A4519">
        <w:t xml:space="preserve"> i stawki WIBOR </w:t>
      </w:r>
      <w:r w:rsidR="004015C5" w:rsidRPr="003A4519">
        <w:t>……………</w:t>
      </w:r>
      <w:r w:rsidRPr="003A4519">
        <w:t xml:space="preserve"> ustalonej w trybie określonym w ust. 2. W czasie trwania umowy kredytowej oprocentowanie podlega zmianom stosownie do kształtowania się stawki WIBOR 3M. Wysokość oprocentowania stawki WIOBR 3M może ulec zmianie w przypadku zmiany ceny środków na rynku międzybankowym. W przypadku zmiany stawki WIBOR 3M nastąpi zmiana oprocentowania o tyle punktów procentowych, o ile następowała zmiana stawki WIBOR</w:t>
      </w:r>
      <w:r w:rsidR="00E06B4A" w:rsidRPr="003A4519">
        <w:t xml:space="preserve"> 3M obliczana w trybie określonym w ust.</w:t>
      </w:r>
      <w:r w:rsidR="004015C5" w:rsidRPr="003A4519">
        <w:t> </w:t>
      </w:r>
      <w:r w:rsidR="00E06B4A" w:rsidRPr="003A4519">
        <w:t>2.</w:t>
      </w:r>
    </w:p>
    <w:p w14:paraId="0D65AB67" w14:textId="2FB45244" w:rsidR="000A34A4" w:rsidRPr="003A4519" w:rsidRDefault="000A34A4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>Zmiana oprocentowania kredytu następować będzie od pierwszego dnia każdego mi</w:t>
      </w:r>
      <w:r w:rsidR="00F17F09">
        <w:t>esiąca każdego roku i obowiązywać</w:t>
      </w:r>
      <w:r w:rsidRPr="003A4519">
        <w:t xml:space="preserve"> przez cały miesiąc.</w:t>
      </w:r>
    </w:p>
    <w:p w14:paraId="106D4CE9" w14:textId="77777777" w:rsidR="000A34A4" w:rsidRPr="003A4519" w:rsidRDefault="000A34A4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 xml:space="preserve">O każdej zmianie wysokości oprocentowania kredytu i dacie wprowadzenia tej zmiany Bank będzie zawiadamiał Kredytobiorcę listem poleconym na adres siedziby Miasta Otwocka ul. Armii Krajowej 5, 05-400 Otwock w ciągu siedmiu dni roboczych każdego miesiąca od daty zmiany oprocentowania. </w:t>
      </w:r>
    </w:p>
    <w:p w14:paraId="4C2C4CDA" w14:textId="77777777" w:rsidR="000A34A4" w:rsidRPr="003A4519" w:rsidRDefault="006536B4" w:rsidP="00070BF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>Odsetki od wykorzystanego kredytu naliczane są za każdy dzień korzystania z kredytu, licząc od dnia jego udzielenia w okresach kwartalnych zwanych okresami obrachunkowymi. Pierwszy okres obrachunkowy liczony jest od aktualnego stanu zadłużenia, począwszy od dnia wypłaty kredytu i kończy się w ostatnim dniu kwartału, w którym nastąpiła wypłata kredytu. Kolejne kwartalne okresy obrachunkowe liczone są od następnego dnia po zakończeniu poprzedniego okresu obrachunkowego. Ostatni okres obrachunkowy kończy się w dniu poprzedzającym całkowitą spłatę kredytu</w:t>
      </w:r>
      <w:r w:rsidR="004F3F2B" w:rsidRPr="003A4519">
        <w:t>.</w:t>
      </w:r>
    </w:p>
    <w:p w14:paraId="5A8D289A" w14:textId="77777777" w:rsidR="006536B4" w:rsidRPr="003A4519" w:rsidRDefault="004F3F2B" w:rsidP="006536B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>Odsetki naliczane są według kalendarza rzeczywistego tj. 365/365 (366) dni, co oznacza, że ods</w:t>
      </w:r>
      <w:r w:rsidR="00070BF1" w:rsidRPr="003A4519">
        <w:t>etki są naliczane za rzeczywistą</w:t>
      </w:r>
      <w:r w:rsidRPr="003A4519">
        <w:t xml:space="preserve"> liczbę dni kalendarzowych w każdym miesiącu, a rok liczy 365 dni lub 366 dni w przypadku lat przestępnych.</w:t>
      </w:r>
    </w:p>
    <w:p w14:paraId="745B7AE0" w14:textId="77777777" w:rsidR="006536B4" w:rsidRPr="003A4519" w:rsidRDefault="006536B4" w:rsidP="006536B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 w:rsidRPr="003A4519">
        <w:t>W przypadku, gdy w dniu ustalenia stawki WIBOR 3M (stawki referencyjnej) będącej podstawą naliczenia odsetek w danym okresie obrachunkowym, Bank nie będzie mógł ustalić tej stawki z przyczyn od siebie niezależnych („Przypadek Destabilizacji”), Strony zobowiązują się podjąć następujące działania:</w:t>
      </w:r>
    </w:p>
    <w:p w14:paraId="7485E8E5" w14:textId="77777777" w:rsidR="006536B4" w:rsidRPr="003A4519" w:rsidRDefault="006536B4" w:rsidP="006536B4">
      <w:pPr>
        <w:pStyle w:val="Akapitzlist"/>
        <w:numPr>
          <w:ilvl w:val="0"/>
          <w:numId w:val="31"/>
        </w:numPr>
        <w:spacing w:line="240" w:lineRule="auto"/>
        <w:jc w:val="both"/>
      </w:pPr>
      <w:r w:rsidRPr="003A4519">
        <w:t>Bank niezwłocznie poinformuje Kredytobiorcę o wystąpieniu Przypadku Destabilizacji,</w:t>
      </w:r>
    </w:p>
    <w:p w14:paraId="50448D68" w14:textId="77777777" w:rsidR="006536B4" w:rsidRPr="003A4519" w:rsidRDefault="006536B4" w:rsidP="006536B4">
      <w:pPr>
        <w:pStyle w:val="Akapitzlist"/>
        <w:numPr>
          <w:ilvl w:val="0"/>
          <w:numId w:val="31"/>
        </w:numPr>
        <w:spacing w:line="240" w:lineRule="auto"/>
        <w:jc w:val="both"/>
      </w:pPr>
      <w:r w:rsidRPr="003A4519">
        <w:t xml:space="preserve">Bank oraz Kredytobiorca niezwłocznie przystąpią do negocjacji w celu uzgodnienia stawki referencyjnej innej niż stawka, o której mowa powyżej, przy czym do czasu uzgodnienia nowej stawki referencyjnej, przez okres trwania Przypadku Destabilizacji Bank będzie zwolniony z obowiązku dokonywania wypłaty kredytu, </w:t>
      </w:r>
    </w:p>
    <w:p w14:paraId="70F19E21" w14:textId="77777777" w:rsidR="006536B4" w:rsidRPr="003A4519" w:rsidRDefault="006536B4" w:rsidP="006536B4">
      <w:pPr>
        <w:pStyle w:val="Akapitzlist"/>
        <w:numPr>
          <w:ilvl w:val="0"/>
          <w:numId w:val="31"/>
        </w:numPr>
        <w:spacing w:line="240" w:lineRule="auto"/>
        <w:jc w:val="both"/>
      </w:pPr>
      <w:r w:rsidRPr="003A4519">
        <w:t>przez okres trwania Przypadku Destabilizacji, od kwoty wykorzystanego kredytu naliczone zostaną odsetki w stosunku rocznym według stawki referencyjnej:</w:t>
      </w:r>
    </w:p>
    <w:p w14:paraId="004C3F8B" w14:textId="23001B1F" w:rsidR="006536B4" w:rsidRPr="003A4519" w:rsidRDefault="006536B4" w:rsidP="006536B4">
      <w:pPr>
        <w:pStyle w:val="Akapitzlist"/>
        <w:numPr>
          <w:ilvl w:val="0"/>
          <w:numId w:val="32"/>
        </w:numPr>
        <w:spacing w:line="240" w:lineRule="auto"/>
        <w:jc w:val="both"/>
      </w:pPr>
      <w:r w:rsidRPr="003A4519">
        <w:t>uzgodnionej między Kredytobiorcą a Bankiem zgodnie z pkt</w:t>
      </w:r>
      <w:r w:rsidR="00F17F09">
        <w:t>.</w:t>
      </w:r>
      <w:r w:rsidRPr="003A4519">
        <w:t xml:space="preserve"> 2 albo</w:t>
      </w:r>
    </w:p>
    <w:p w14:paraId="5F00E93A" w14:textId="77777777" w:rsidR="00053CEF" w:rsidRDefault="006536B4" w:rsidP="00B34E6E">
      <w:pPr>
        <w:pStyle w:val="Akapitzlist"/>
        <w:numPr>
          <w:ilvl w:val="0"/>
          <w:numId w:val="32"/>
        </w:numPr>
        <w:spacing w:line="240" w:lineRule="auto"/>
        <w:jc w:val="both"/>
      </w:pPr>
      <w:r w:rsidRPr="003A4519">
        <w:t xml:space="preserve">w przypadku, gdy w terminie dziesięciu dni roboczych od daty poinformowania Kredytobiorcy przez Bank o wystąpieniu Przypadku Destabilizacji, Strony nie uzgodnią nowej stawki referencyjnej – według stawki referencyjnej w wysokości ustalonej przez </w:t>
      </w:r>
      <w:r w:rsidRPr="003A4519">
        <w:lastRenderedPageBreak/>
        <w:t>Bank, uwzględniającej rzeczywisty koszt pozyskania depozytów niezbędnych do finansowania kredytu,</w:t>
      </w:r>
    </w:p>
    <w:p w14:paraId="77F8A20F" w14:textId="3C58A99A" w:rsidR="006536B4" w:rsidRPr="003A4519" w:rsidRDefault="00053CEF" w:rsidP="00053CEF">
      <w:pPr>
        <w:spacing w:line="240" w:lineRule="auto"/>
        <w:jc w:val="both"/>
      </w:pPr>
      <w:r>
        <w:t xml:space="preserve">          </w:t>
      </w:r>
      <w:r w:rsidR="006536B4" w:rsidRPr="003A4519">
        <w:t xml:space="preserve">powiększonej o marżę Banku, </w:t>
      </w:r>
    </w:p>
    <w:p w14:paraId="186E0C02" w14:textId="77777777" w:rsidR="006536B4" w:rsidRPr="003A4519" w:rsidRDefault="006536B4" w:rsidP="006536B4">
      <w:pPr>
        <w:pStyle w:val="Akapitzlist"/>
        <w:numPr>
          <w:ilvl w:val="0"/>
          <w:numId w:val="31"/>
        </w:numPr>
        <w:tabs>
          <w:tab w:val="left" w:pos="0"/>
          <w:tab w:val="left" w:pos="142"/>
          <w:tab w:val="left" w:pos="851"/>
        </w:tabs>
        <w:spacing w:after="0" w:line="276" w:lineRule="auto"/>
        <w:jc w:val="both"/>
      </w:pPr>
      <w:r w:rsidRPr="003A4519">
        <w:t>Bank poinformuje niezwłocznie Kredytobiorcę o stopie procentowej ustalonej zgodnie z pkt. 3 lit. b),</w:t>
      </w:r>
    </w:p>
    <w:p w14:paraId="50CF68F0" w14:textId="77777777" w:rsidR="006536B4" w:rsidRPr="003A4519" w:rsidRDefault="006536B4" w:rsidP="006536B4">
      <w:pPr>
        <w:pStyle w:val="Akapitzlist"/>
        <w:numPr>
          <w:ilvl w:val="0"/>
          <w:numId w:val="31"/>
        </w:numPr>
        <w:tabs>
          <w:tab w:val="left" w:pos="0"/>
          <w:tab w:val="left" w:pos="142"/>
          <w:tab w:val="left" w:pos="851"/>
        </w:tabs>
        <w:spacing w:after="0" w:line="276" w:lineRule="auto"/>
        <w:jc w:val="both"/>
      </w:pPr>
      <w:r w:rsidRPr="003A4519">
        <w:t>jeśli dla okresu obrachunkowego następującego po okresie, w odniesieniu do którego wystąpił Przypadek Destabilizacji, Bank będzie mógł ustalić stawkę referencyjną, stosuje się tę stawkę,</w:t>
      </w:r>
    </w:p>
    <w:p w14:paraId="3FF9B294" w14:textId="77777777" w:rsidR="006536B4" w:rsidRPr="003A4519" w:rsidRDefault="006536B4" w:rsidP="006536B4">
      <w:pPr>
        <w:pStyle w:val="Akapitzlist"/>
        <w:numPr>
          <w:ilvl w:val="0"/>
          <w:numId w:val="31"/>
        </w:numPr>
        <w:tabs>
          <w:tab w:val="left" w:pos="0"/>
          <w:tab w:val="left" w:pos="142"/>
          <w:tab w:val="left" w:pos="851"/>
        </w:tabs>
        <w:spacing w:after="0" w:line="276" w:lineRule="auto"/>
        <w:jc w:val="both"/>
      </w:pPr>
      <w:r w:rsidRPr="003A4519">
        <w:t>jeśli dla okresu obrachunkowego następującego po okresie, w odniesieniu do którego wystąpił Przypadek Destabilizacji, wystąpi Przypadek Destabilizacji, stosuje się sposób postępowania wskazany w pkt 1 – 5.</w:t>
      </w:r>
    </w:p>
    <w:p w14:paraId="6944A71D" w14:textId="77777777" w:rsidR="006536B4" w:rsidRPr="003A4519" w:rsidRDefault="006536B4" w:rsidP="006536B4">
      <w:pPr>
        <w:spacing w:line="240" w:lineRule="auto"/>
        <w:jc w:val="both"/>
      </w:pPr>
    </w:p>
    <w:p w14:paraId="09CBEB17" w14:textId="77777777" w:rsidR="004F3F2B" w:rsidRPr="003A4519" w:rsidRDefault="004F3F2B" w:rsidP="004F3F2B">
      <w:pPr>
        <w:spacing w:line="240" w:lineRule="auto"/>
        <w:jc w:val="center"/>
      </w:pPr>
      <w:r w:rsidRPr="003A4519">
        <w:t>§ 4</w:t>
      </w:r>
    </w:p>
    <w:p w14:paraId="6F0685E1" w14:textId="444A963F" w:rsidR="004F3F2B" w:rsidRPr="003A4519" w:rsidRDefault="004F3F2B" w:rsidP="00070B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3A4519">
        <w:t>Spłata odsetek następowała będzie w okresach kwartalnych, ostatniego dnia każdego mi</w:t>
      </w:r>
      <w:r w:rsidR="00C75D1F" w:rsidRPr="003A4519">
        <w:t>e</w:t>
      </w:r>
      <w:r w:rsidR="00BB0317" w:rsidRPr="003A4519">
        <w:t>siąca kończącego k</w:t>
      </w:r>
      <w:r w:rsidRPr="003A4519">
        <w:t xml:space="preserve">wartał kalendarzowy każdego roku, w kwotach wynikających z aktualnego zadłużenia od pierwszego do ostatniego dnia każdego kwartału, za który odsetki zostały naliczone, począwszy od </w:t>
      </w:r>
      <w:r w:rsidR="00F17F09">
        <w:t>dnia 31 grudnia 2020</w:t>
      </w:r>
      <w:r w:rsidR="00C75D1F" w:rsidRPr="003A4519">
        <w:t xml:space="preserve"> roku do dnia 31 grudnia 20</w:t>
      </w:r>
      <w:r w:rsidR="00F17F09">
        <w:t>33</w:t>
      </w:r>
      <w:r w:rsidR="00C75D1F" w:rsidRPr="003A4519">
        <w:t xml:space="preserve"> roku. Pierwszy okres spłaty odsetek obejmuje okres od dnia wypłaty pierwszej transz</w:t>
      </w:r>
      <w:r w:rsidR="00F17F09">
        <w:t>y kredytu do dnia 31 grudnia 2020</w:t>
      </w:r>
      <w:r w:rsidR="00C75D1F" w:rsidRPr="003A4519">
        <w:t xml:space="preserve"> roku.</w:t>
      </w:r>
    </w:p>
    <w:p w14:paraId="684AEF3D" w14:textId="77777777" w:rsidR="00BB0317" w:rsidRPr="003A4519" w:rsidRDefault="00BB0317" w:rsidP="00070B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3A4519">
        <w:t>Spłata odsetek od kredytu dokonywana jest w formie przelewu, dokonanego przez Kredytobiorcę na wskazany przez Ban</w:t>
      </w:r>
      <w:r w:rsidR="00DB58EC" w:rsidRPr="003A4519">
        <w:t xml:space="preserve">k rachunek, na podstawie pisemnej, co kwartalnej informacji </w:t>
      </w:r>
      <w:r w:rsidRPr="003A4519">
        <w:t>nadesłanej przez Bank faksem</w:t>
      </w:r>
      <w:r w:rsidR="00DB58EC" w:rsidRPr="003A4519">
        <w:t xml:space="preserve"> lub</w:t>
      </w:r>
      <w:r w:rsidR="00CD1BA2" w:rsidRPr="003A4519">
        <w:t xml:space="preserve"> na adres siedziby Kredytobiorcy</w:t>
      </w:r>
      <w:r w:rsidR="00DB58EC" w:rsidRPr="003A4519">
        <w:t>, w terminie do 25 dnia miesiąca kończącego kwartał kalendarzowy o wysokości przypadających do spłaty odsetek w danym kwartale.</w:t>
      </w:r>
    </w:p>
    <w:p w14:paraId="1DC8E395" w14:textId="77777777" w:rsidR="001D7C87" w:rsidRPr="003A4519" w:rsidRDefault="001D7C87" w:rsidP="00070B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3A4519">
        <w:rPr>
          <w:noProof/>
        </w:rPr>
        <w:t>W przypadku wcześniejszej spłaty kredytu odsetki naliczane są i pobierane będą tylko do dnia spłaty ostatnej raty kredytu</w:t>
      </w:r>
      <w:r w:rsidRPr="003A4519">
        <w:t>.</w:t>
      </w:r>
    </w:p>
    <w:p w14:paraId="3ECF9E99" w14:textId="77777777" w:rsidR="003E16DF" w:rsidRPr="003A4519" w:rsidRDefault="00DB58EC" w:rsidP="00D224C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</w:pPr>
      <w:r w:rsidRPr="003A4519">
        <w:t>Odsetki od zaciągniętego kredytu nie będą kapitalizowane.</w:t>
      </w:r>
    </w:p>
    <w:p w14:paraId="3E043AC2" w14:textId="77777777" w:rsidR="007F29A3" w:rsidRPr="003A4519" w:rsidRDefault="007F29A3" w:rsidP="007F29A3">
      <w:pPr>
        <w:spacing w:line="240" w:lineRule="auto"/>
        <w:ind w:left="360"/>
        <w:jc w:val="center"/>
      </w:pPr>
      <w:r w:rsidRPr="003A4519">
        <w:t>§ 5</w:t>
      </w:r>
    </w:p>
    <w:p w14:paraId="492E9335" w14:textId="47CC8ECB" w:rsidR="005C270A" w:rsidRPr="003A4519" w:rsidRDefault="00093C50" w:rsidP="0046713F">
      <w:pPr>
        <w:spacing w:line="240" w:lineRule="auto"/>
        <w:ind w:left="360"/>
        <w:jc w:val="both"/>
      </w:pPr>
      <w:r w:rsidRPr="003A4519">
        <w:t>Bank, zgodnie ze złożoną Ofertą przetargową, nie pobiera od Kredytobiorcy opłat i p</w:t>
      </w:r>
      <w:r w:rsidR="008A4EDA">
        <w:t>rowizji.</w:t>
      </w:r>
    </w:p>
    <w:p w14:paraId="1AD242CE" w14:textId="77777777" w:rsidR="00093C50" w:rsidRPr="003A4519" w:rsidRDefault="00093C50" w:rsidP="00093C50">
      <w:pPr>
        <w:spacing w:line="240" w:lineRule="auto"/>
        <w:jc w:val="center"/>
      </w:pPr>
      <w:r w:rsidRPr="003A4519">
        <w:t>§ 6</w:t>
      </w:r>
    </w:p>
    <w:p w14:paraId="0F59978E" w14:textId="20594BCE" w:rsidR="00093C50" w:rsidRPr="003A4519" w:rsidRDefault="00D20506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>Kredytobiorca zobowiązuje się dokonać całkowitej spłaty kredytu wraz z należnymi odsetkami do dnia 31 grudnia 20</w:t>
      </w:r>
      <w:r w:rsidR="008A4EDA">
        <w:t>33</w:t>
      </w:r>
      <w:r w:rsidRPr="003A4519">
        <w:t xml:space="preserve"> roku.</w:t>
      </w:r>
    </w:p>
    <w:p w14:paraId="7B17D755" w14:textId="77777777" w:rsidR="00D20506" w:rsidRPr="003A4519" w:rsidRDefault="00D20506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>Ustala się karencję w spłacie kapitału do 30 marca 20</w:t>
      </w:r>
      <w:r w:rsidR="00090B06" w:rsidRPr="003A4519">
        <w:t>2</w:t>
      </w:r>
      <w:r w:rsidR="004015C5" w:rsidRPr="003A4519">
        <w:t>2</w:t>
      </w:r>
      <w:r w:rsidRPr="003A4519">
        <w:t xml:space="preserve"> roku.</w:t>
      </w:r>
    </w:p>
    <w:p w14:paraId="5CACD349" w14:textId="1FD62871" w:rsidR="00D20506" w:rsidRPr="003A4519" w:rsidRDefault="00D20506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 xml:space="preserve">Kredyt zostanie spłacony w </w:t>
      </w:r>
      <w:r w:rsidR="008A4EDA">
        <w:t>48</w:t>
      </w:r>
      <w:r w:rsidRPr="003A4519">
        <w:t xml:space="preserve"> ratach, w niżej wymienionych terminach:</w:t>
      </w:r>
    </w:p>
    <w:p w14:paraId="6ADB21B8" w14:textId="5B80B60C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I </w:t>
      </w:r>
      <w:bookmarkStart w:id="1" w:name="_Hlk489883453"/>
      <w:r w:rsidRPr="008E731B">
        <w:rPr>
          <w:rFonts w:eastAsia="Calibri" w:cstheme="minorHAnsi"/>
        </w:rPr>
        <w:t xml:space="preserve">rata w wysokości 50.000 zł (słownie: </w:t>
      </w:r>
      <w:bookmarkStart w:id="2" w:name="_Hlk10459573"/>
      <w:r w:rsidRPr="008E731B">
        <w:rPr>
          <w:rFonts w:eastAsia="Calibri" w:cstheme="minorHAnsi"/>
        </w:rPr>
        <w:t>pięćdziesiąt tysięcy złotych</w:t>
      </w:r>
      <w:bookmarkEnd w:id="2"/>
      <w:r w:rsidRPr="008E731B">
        <w:rPr>
          <w:rFonts w:eastAsia="Calibri" w:cstheme="minorHAnsi"/>
        </w:rPr>
        <w:t xml:space="preserve">) płatna </w:t>
      </w:r>
      <w:r w:rsidR="00B34E6E" w:rsidRPr="008E731B">
        <w:rPr>
          <w:rFonts w:eastAsia="Calibri" w:cstheme="minorHAnsi"/>
        </w:rPr>
        <w:t>do dnia</w:t>
      </w:r>
      <w:r w:rsidRPr="008E731B">
        <w:rPr>
          <w:rFonts w:eastAsia="Calibri" w:cstheme="minorHAnsi"/>
        </w:rPr>
        <w:t xml:space="preserve"> 31 marca 2022 roku,</w:t>
      </w:r>
      <w:bookmarkEnd w:id="1"/>
    </w:p>
    <w:p w14:paraId="73A990F1" w14:textId="5EA60605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II rata w wysokości 50.000 zł (słownie: pięćdziesiąt tysięcy złotych) płatna </w:t>
      </w:r>
      <w:r w:rsidR="00B34E6E" w:rsidRPr="008E731B">
        <w:rPr>
          <w:rFonts w:eastAsia="Calibri" w:cstheme="minorHAnsi"/>
        </w:rPr>
        <w:t>do dnia</w:t>
      </w:r>
      <w:r w:rsidRPr="008E731B">
        <w:rPr>
          <w:rFonts w:eastAsia="Calibri" w:cstheme="minorHAnsi"/>
        </w:rPr>
        <w:t xml:space="preserve"> </w:t>
      </w:r>
      <w:r w:rsidR="008E731B">
        <w:rPr>
          <w:rFonts w:eastAsia="Calibri" w:cstheme="minorHAnsi"/>
        </w:rPr>
        <w:t>30 czerwca </w:t>
      </w:r>
      <w:r w:rsidRPr="008E731B">
        <w:rPr>
          <w:rFonts w:eastAsia="Calibri" w:cstheme="minorHAnsi"/>
        </w:rPr>
        <w:t>2022 roku,</w:t>
      </w:r>
    </w:p>
    <w:p w14:paraId="4B2A6C8E" w14:textId="4EA6EE62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III rata w wysokości 50.000 zł (słownie: pięćdziesiąt tysięcy złotych) płatna </w:t>
      </w:r>
      <w:r w:rsidR="00B34E6E" w:rsidRPr="008E731B">
        <w:rPr>
          <w:rFonts w:eastAsia="Calibri" w:cstheme="minorHAnsi"/>
        </w:rPr>
        <w:t>do dnia</w:t>
      </w:r>
      <w:r w:rsidRPr="008E731B">
        <w:rPr>
          <w:rFonts w:eastAsia="Calibri" w:cstheme="minorHAnsi"/>
        </w:rPr>
        <w:t xml:space="preserve"> 30 września 2022 roku,</w:t>
      </w:r>
    </w:p>
    <w:p w14:paraId="359358EE" w14:textId="5760CDCB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IV rata w wysokości 50.000 zł (słownie: (słownie: pięćdziesiąt tysięcy złotych) płatna </w:t>
      </w:r>
      <w:r w:rsidR="00B34E6E" w:rsidRPr="008E731B">
        <w:rPr>
          <w:rFonts w:eastAsia="Calibri" w:cstheme="minorHAnsi"/>
        </w:rPr>
        <w:t xml:space="preserve">do dnia </w:t>
      </w:r>
      <w:r w:rsidR="008E731B">
        <w:rPr>
          <w:rFonts w:eastAsia="Calibri" w:cstheme="minorHAnsi"/>
        </w:rPr>
        <w:t>31 </w:t>
      </w:r>
      <w:r w:rsidRPr="008E731B">
        <w:rPr>
          <w:rFonts w:eastAsia="Calibri" w:cstheme="minorHAnsi"/>
        </w:rPr>
        <w:t>grudnia 2022 roku,</w:t>
      </w:r>
    </w:p>
    <w:p w14:paraId="70C77807" w14:textId="7739F2DA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V </w:t>
      </w:r>
      <w:bookmarkStart w:id="3" w:name="_Hlk489883594"/>
      <w:r w:rsidRPr="008E731B">
        <w:rPr>
          <w:rFonts w:eastAsia="Calibri" w:cstheme="minorHAnsi"/>
        </w:rPr>
        <w:t xml:space="preserve">rata w wysokości 75.000 zł (słownie: siedemdziesiąt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="008E731B">
        <w:rPr>
          <w:rFonts w:eastAsia="Calibri" w:cstheme="minorHAnsi"/>
        </w:rPr>
        <w:t>31 m</w:t>
      </w:r>
      <w:r w:rsidRPr="008E731B">
        <w:rPr>
          <w:rFonts w:eastAsia="Calibri" w:cstheme="minorHAnsi"/>
        </w:rPr>
        <w:t>arca 2023 roku,</w:t>
      </w:r>
      <w:bookmarkEnd w:id="3"/>
    </w:p>
    <w:p w14:paraId="2F548F04" w14:textId="5B7E6DB6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lastRenderedPageBreak/>
        <w:t xml:space="preserve">VI rata w wysokości 75.000 zł (słownie: siedemdziesiąt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="008E731B">
        <w:rPr>
          <w:rFonts w:eastAsia="Calibri" w:cstheme="minorHAnsi"/>
        </w:rPr>
        <w:t>30 </w:t>
      </w:r>
      <w:r w:rsidRPr="008E731B">
        <w:rPr>
          <w:rFonts w:eastAsia="Calibri" w:cstheme="minorHAnsi"/>
        </w:rPr>
        <w:t>czerwca 2023 roku,</w:t>
      </w:r>
    </w:p>
    <w:p w14:paraId="59FF6AA3" w14:textId="0CB68915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VII rata w wysokości 75.000 zł (słownie: siedemdziesiąt pięć tysięcy złotych) płatna </w:t>
      </w:r>
      <w:r w:rsidR="00B34E6E" w:rsidRPr="008E731B">
        <w:rPr>
          <w:rFonts w:eastAsia="Calibri" w:cstheme="minorHAnsi"/>
        </w:rPr>
        <w:t>do dnia</w:t>
      </w:r>
      <w:r w:rsidR="008E731B">
        <w:rPr>
          <w:rFonts w:eastAsia="Calibri" w:cstheme="minorHAnsi"/>
        </w:rPr>
        <w:t xml:space="preserve"> 30 </w:t>
      </w:r>
      <w:r w:rsidRPr="008E731B">
        <w:rPr>
          <w:rFonts w:eastAsia="Calibri" w:cstheme="minorHAnsi"/>
        </w:rPr>
        <w:t>września 2023 roku,</w:t>
      </w:r>
    </w:p>
    <w:p w14:paraId="36AAD56B" w14:textId="3CF96D85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VIII rata w wysokości </w:t>
      </w:r>
      <w:bookmarkStart w:id="4" w:name="_Hlk521923299"/>
      <w:r w:rsidRPr="008E731B">
        <w:rPr>
          <w:rFonts w:eastAsia="Calibri" w:cstheme="minorHAnsi"/>
        </w:rPr>
        <w:t xml:space="preserve">75.000 zł (słownie: siedemdziesiąt pięć tysięcy złotych) </w:t>
      </w:r>
      <w:bookmarkEnd w:id="4"/>
      <w:r w:rsidRPr="008E731B">
        <w:rPr>
          <w:rFonts w:eastAsia="Calibri" w:cstheme="minorHAnsi"/>
        </w:rPr>
        <w:t xml:space="preserve">płatna </w:t>
      </w:r>
      <w:r w:rsidR="00B34E6E" w:rsidRPr="008E731B">
        <w:rPr>
          <w:rFonts w:eastAsia="Calibri" w:cstheme="minorHAnsi"/>
        </w:rPr>
        <w:t>do dnia</w:t>
      </w:r>
      <w:r w:rsidR="008E731B">
        <w:rPr>
          <w:rFonts w:eastAsia="Calibri" w:cstheme="minorHAnsi"/>
        </w:rPr>
        <w:t xml:space="preserve"> 31 </w:t>
      </w:r>
      <w:r w:rsidRPr="008E731B">
        <w:rPr>
          <w:rFonts w:eastAsia="Calibri" w:cstheme="minorHAnsi"/>
        </w:rPr>
        <w:t>grudnia 2023 roku,</w:t>
      </w:r>
    </w:p>
    <w:p w14:paraId="52CA3A6B" w14:textId="24972EDB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IX </w:t>
      </w:r>
      <w:bookmarkStart w:id="5" w:name="_Hlk489883743"/>
      <w:r w:rsidRPr="008E731B">
        <w:rPr>
          <w:rFonts w:eastAsia="Calibri" w:cstheme="minorHAnsi"/>
        </w:rPr>
        <w:t>rata w wysokości 50.000 zł (słownie: pięćdziesiąt tysięcy złotych</w:t>
      </w:r>
      <w:r w:rsidR="00B34E6E" w:rsidRPr="008E731B">
        <w:rPr>
          <w:rFonts w:eastAsia="Calibri" w:cstheme="minorHAnsi"/>
        </w:rPr>
        <w:t>) płatna do dnia</w:t>
      </w:r>
      <w:r w:rsidRPr="008E731B">
        <w:rPr>
          <w:rFonts w:eastAsia="Calibri" w:cstheme="minorHAnsi"/>
        </w:rPr>
        <w:t xml:space="preserve"> </w:t>
      </w:r>
      <w:r w:rsidR="008E731B">
        <w:rPr>
          <w:rFonts w:eastAsia="Calibri" w:cstheme="minorHAnsi"/>
        </w:rPr>
        <w:t>31 </w:t>
      </w:r>
      <w:r w:rsidRPr="008E731B">
        <w:rPr>
          <w:rFonts w:eastAsia="Calibri" w:cstheme="minorHAnsi"/>
        </w:rPr>
        <w:t xml:space="preserve">marca </w:t>
      </w:r>
      <w:r w:rsidR="008E731B">
        <w:rPr>
          <w:rFonts w:eastAsia="Calibri" w:cstheme="minorHAnsi"/>
        </w:rPr>
        <w:t> 2</w:t>
      </w:r>
      <w:r w:rsidRPr="008E731B">
        <w:rPr>
          <w:rFonts w:eastAsia="Calibri" w:cstheme="minorHAnsi"/>
        </w:rPr>
        <w:t>024 roku,</w:t>
      </w:r>
      <w:bookmarkEnd w:id="5"/>
    </w:p>
    <w:p w14:paraId="332FFED4" w14:textId="32EB835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>X rata w wysokości 50.000 zł (słownie: pięćdziesiąt tysięcy złotych</w:t>
      </w:r>
      <w:r w:rsidR="00B34E6E" w:rsidRPr="008E731B">
        <w:rPr>
          <w:rFonts w:eastAsia="Calibri" w:cstheme="minorHAnsi"/>
        </w:rPr>
        <w:t>) płatna do dnia</w:t>
      </w:r>
      <w:r w:rsidRPr="008E731B">
        <w:rPr>
          <w:rFonts w:eastAsia="Calibri" w:cstheme="minorHAnsi"/>
        </w:rPr>
        <w:t xml:space="preserve"> 30 czerwca 2024 roku,</w:t>
      </w:r>
    </w:p>
    <w:p w14:paraId="534FCA54" w14:textId="3FE56D43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XI rata w wysokości 50.000 zł (słownie: pięćdziesiąt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 września 2024 roku,</w:t>
      </w:r>
    </w:p>
    <w:p w14:paraId="3711E503" w14:textId="734F2709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XII rata w wysokości 50.000 zł (słownie: pięćdziesiąt tysięcy złotych) płatna </w:t>
      </w:r>
      <w:r w:rsidR="00B34E6E" w:rsidRPr="008E731B">
        <w:rPr>
          <w:rFonts w:eastAsia="Calibri" w:cstheme="minorHAnsi"/>
        </w:rPr>
        <w:t>w do dnia</w:t>
      </w:r>
      <w:r w:rsidRPr="008E731B">
        <w:rPr>
          <w:rFonts w:eastAsia="Calibri" w:cstheme="minorHAnsi"/>
        </w:rPr>
        <w:t xml:space="preserve"> </w:t>
      </w:r>
      <w:r w:rsidR="008E731B">
        <w:rPr>
          <w:rFonts w:eastAsia="Calibri" w:cstheme="minorHAnsi"/>
        </w:rPr>
        <w:t>31 </w:t>
      </w:r>
      <w:r w:rsidRPr="008E731B">
        <w:rPr>
          <w:rFonts w:eastAsia="Calibri" w:cstheme="minorHAnsi"/>
        </w:rPr>
        <w:t>grudnia 2024 roku,</w:t>
      </w:r>
    </w:p>
    <w:p w14:paraId="448B7E87" w14:textId="2A5ADD59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XIII rata w wysokości 125.000 zł (słownie: </w:t>
      </w:r>
      <w:bookmarkStart w:id="6" w:name="_Hlk10460360"/>
      <w:r w:rsidRPr="008E731B">
        <w:rPr>
          <w:rFonts w:eastAsia="Calibri" w:cstheme="minorHAnsi"/>
        </w:rPr>
        <w:t>sto dwadzieścia pięć tysięcy złotych</w:t>
      </w:r>
      <w:bookmarkEnd w:id="6"/>
      <w:r w:rsidR="00B34E6E" w:rsidRPr="008E731B">
        <w:rPr>
          <w:rFonts w:eastAsia="Calibri" w:cstheme="minorHAnsi"/>
        </w:rPr>
        <w:t>) płatna do dnia</w:t>
      </w:r>
      <w:r w:rsidRPr="008E731B">
        <w:rPr>
          <w:rFonts w:eastAsia="Calibri" w:cstheme="minorHAnsi"/>
        </w:rPr>
        <w:t xml:space="preserve"> 31 marca 2025 roku,</w:t>
      </w:r>
    </w:p>
    <w:p w14:paraId="3681E419" w14:textId="699D0C67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XIV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czerwca 2025 roku,</w:t>
      </w:r>
    </w:p>
    <w:p w14:paraId="301871DE" w14:textId="35D82509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XV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września 2025 roku,</w:t>
      </w:r>
    </w:p>
    <w:p w14:paraId="34D522DF" w14:textId="5C97EA7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XVI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grudnia 2025 roku,</w:t>
      </w:r>
    </w:p>
    <w:p w14:paraId="6FA79AF4" w14:textId="7A0C2392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XVII </w:t>
      </w:r>
      <w:bookmarkStart w:id="7" w:name="_Hlk489883982"/>
      <w:r w:rsidRPr="008E731B">
        <w:rPr>
          <w:rFonts w:eastAsia="Calibri" w:cstheme="minorHAnsi"/>
        </w:rPr>
        <w:t xml:space="preserve">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marca 2026 roku,</w:t>
      </w:r>
      <w:bookmarkEnd w:id="7"/>
    </w:p>
    <w:p w14:paraId="0BF06998" w14:textId="4ADDE0C8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XVIII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czerwca 2026 roku,</w:t>
      </w:r>
    </w:p>
    <w:p w14:paraId="210FB5E0" w14:textId="57B15253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XIX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września 2026 roku,</w:t>
      </w:r>
    </w:p>
    <w:p w14:paraId="72C11B0D" w14:textId="7BDA273B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>XX rata w wysokości 125.000 zł (słownie: sto dwadzieścia pięć tysięcy złotych</w:t>
      </w:r>
      <w:r w:rsidR="008E731B">
        <w:rPr>
          <w:rFonts w:eastAsia="Calibri" w:cstheme="minorHAnsi"/>
        </w:rPr>
        <w:t>) płatna</w:t>
      </w:r>
      <w:r w:rsidRPr="008E731B">
        <w:rPr>
          <w:rFonts w:eastAsia="Calibri" w:cstheme="minorHAnsi"/>
        </w:rPr>
        <w:t xml:space="preserve">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grudnia 2026 roku,</w:t>
      </w:r>
    </w:p>
    <w:p w14:paraId="7537C944" w14:textId="39588CAE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marca 2027 roku,</w:t>
      </w:r>
    </w:p>
    <w:p w14:paraId="7831262B" w14:textId="1B30E5CD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XXII rata w wysokości 125.000 zł (słownie: sto dwadzieścia pięć tysięcy złotych) płatna </w:t>
      </w:r>
      <w:r w:rsidR="008E731B">
        <w:rPr>
          <w:rFonts w:eastAsia="Calibri" w:cstheme="minorHAnsi"/>
        </w:rPr>
        <w:t xml:space="preserve">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czerwca 2027 roku,</w:t>
      </w:r>
    </w:p>
    <w:p w14:paraId="10923231" w14:textId="414C4056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XXIII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września 2027 roku,</w:t>
      </w:r>
    </w:p>
    <w:p w14:paraId="539C2AF0" w14:textId="13A0C229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XXIV rata </w:t>
      </w:r>
      <w:bookmarkStart w:id="8" w:name="_Hlk10460753"/>
      <w:r w:rsidRPr="008E731B">
        <w:rPr>
          <w:rFonts w:eastAsia="Calibri" w:cstheme="minorHAnsi"/>
        </w:rPr>
        <w:t xml:space="preserve">w wysokości 125.000 zł (słownie: sto dwadzieścia pięć tysięcy złotych) płatna </w:t>
      </w:r>
      <w:bookmarkEnd w:id="8"/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grudnia 2027 roku,</w:t>
      </w:r>
    </w:p>
    <w:p w14:paraId="29280850" w14:textId="2C7FF4F8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XXV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marca 2028 roku,</w:t>
      </w:r>
    </w:p>
    <w:p w14:paraId="7FD3B7B4" w14:textId="3F199F4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XXVI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czerwca 2028 roku,</w:t>
      </w:r>
    </w:p>
    <w:p w14:paraId="783B8201" w14:textId="2F2F433E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XXVII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września 2028 roku,</w:t>
      </w:r>
    </w:p>
    <w:p w14:paraId="1DF745E5" w14:textId="1EDE0746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XXVIII rata w wysokości 125.000 zł (słownie: sto dwadzieścia pięć tysięcy złotych) </w:t>
      </w:r>
      <w:r w:rsidR="00B34E6E" w:rsidRPr="008E731B">
        <w:rPr>
          <w:rFonts w:eastAsia="Calibri" w:cstheme="minorHAnsi"/>
        </w:rPr>
        <w:t xml:space="preserve">płatna do dnia </w:t>
      </w:r>
      <w:r w:rsidRPr="008E731B">
        <w:rPr>
          <w:rFonts w:eastAsia="Calibri" w:cstheme="minorHAnsi"/>
        </w:rPr>
        <w:t>31 grudnia 2028 roku,</w:t>
      </w:r>
    </w:p>
    <w:p w14:paraId="32411A77" w14:textId="6CC497EF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XXIX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marca 2029 roku,</w:t>
      </w:r>
    </w:p>
    <w:p w14:paraId="06A10A85" w14:textId="320A023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czerwca 2029 roku,</w:t>
      </w:r>
    </w:p>
    <w:p w14:paraId="6B1D4823" w14:textId="2E716D3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XXXI rata w wysokości 125.000 zł (słownie: sto dwadzieścia pięć tysięcy złotych) płatna 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września 2029 roku,</w:t>
      </w:r>
    </w:p>
    <w:p w14:paraId="5D654CEA" w14:textId="39385732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XXXII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grudnia 2029 roku,</w:t>
      </w:r>
    </w:p>
    <w:p w14:paraId="1244A3EC" w14:textId="15EFB69E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XXXIII rata w wysokości 125.000 zł (słownie: sto dwadzieścia pięć tysięcy złotych) płatna </w:t>
      </w:r>
      <w:r w:rsidR="008E731B">
        <w:rPr>
          <w:rFonts w:eastAsia="Calibri" w:cstheme="minorHAnsi"/>
        </w:rPr>
        <w:t>do </w:t>
      </w:r>
      <w:r w:rsidR="00B34E6E" w:rsidRPr="008E731B">
        <w:rPr>
          <w:rFonts w:eastAsia="Calibri" w:cstheme="minorHAnsi"/>
        </w:rPr>
        <w:t xml:space="preserve">dnia </w:t>
      </w:r>
      <w:r w:rsidRPr="008E731B">
        <w:rPr>
          <w:rFonts w:eastAsia="Calibri" w:cstheme="minorHAnsi"/>
        </w:rPr>
        <w:t>31 marca 2030 roku,</w:t>
      </w:r>
    </w:p>
    <w:p w14:paraId="6E515253" w14:textId="3EB5C981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XXXIV rata w wysokości 125.000 zł (słownie: sto dwadzieścia pięć tysięcy złotych) płatna </w:t>
      </w:r>
      <w:r w:rsidR="008E731B">
        <w:rPr>
          <w:rFonts w:eastAsia="Calibri" w:cstheme="minorHAnsi"/>
        </w:rPr>
        <w:t>do </w:t>
      </w:r>
      <w:r w:rsidR="00B34E6E" w:rsidRPr="008E731B">
        <w:rPr>
          <w:rFonts w:eastAsia="Calibri" w:cstheme="minorHAnsi"/>
        </w:rPr>
        <w:t xml:space="preserve">dnia </w:t>
      </w:r>
      <w:r w:rsidRPr="008E731B">
        <w:rPr>
          <w:rFonts w:eastAsia="Calibri" w:cstheme="minorHAnsi"/>
        </w:rPr>
        <w:t>30 czerwca 2030 roku,</w:t>
      </w:r>
    </w:p>
    <w:p w14:paraId="40D01FD5" w14:textId="4668D71D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XXXV rata w wysokości 125.000 zł (słownie: sto dwadzieścia pięć tysięcy złotych) 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 września 2030 roku,</w:t>
      </w:r>
    </w:p>
    <w:p w14:paraId="0B61F497" w14:textId="377D044C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XXXVI rata w wysokości 125.000 zł (słownie: sto dwadzieścia pięć tysięcy złotych) płatna </w:t>
      </w:r>
      <w:r w:rsidR="00053CEF">
        <w:rPr>
          <w:rFonts w:eastAsia="Calibri" w:cstheme="minorHAnsi"/>
        </w:rPr>
        <w:t>do </w:t>
      </w:r>
      <w:r w:rsidR="00B34E6E" w:rsidRPr="008E731B">
        <w:rPr>
          <w:rFonts w:eastAsia="Calibri" w:cstheme="minorHAnsi"/>
        </w:rPr>
        <w:t xml:space="preserve">dnia </w:t>
      </w:r>
      <w:r w:rsidRPr="008E731B">
        <w:rPr>
          <w:rFonts w:eastAsia="Calibri" w:cstheme="minorHAnsi"/>
        </w:rPr>
        <w:t>31 grudnia 2030 roku,</w:t>
      </w:r>
    </w:p>
    <w:p w14:paraId="47F0FFE6" w14:textId="5D77AE42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XXXVII rata w wysokości 125.000 zł (słownie: sto dwadzieścia pięć tysięcy złotych) płatna </w:t>
      </w:r>
      <w:r w:rsidR="00053CEF">
        <w:rPr>
          <w:rFonts w:eastAsia="Calibri" w:cstheme="minorHAnsi"/>
        </w:rPr>
        <w:t>do </w:t>
      </w:r>
      <w:r w:rsidR="00B34E6E" w:rsidRPr="008E731B">
        <w:rPr>
          <w:rFonts w:eastAsia="Calibri" w:cstheme="minorHAnsi"/>
        </w:rPr>
        <w:t xml:space="preserve">dnia </w:t>
      </w:r>
      <w:r w:rsidRPr="008E731B">
        <w:rPr>
          <w:rFonts w:eastAsia="Calibri" w:cstheme="minorHAnsi"/>
        </w:rPr>
        <w:t>31 marca 2031 roku,</w:t>
      </w:r>
    </w:p>
    <w:p w14:paraId="0395F97E" w14:textId="62B0E29B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XXXVIII rata w wysokości 125.000 zł (słownie: sto dwadzieścia pięć tysięcy złotych) płatna </w:t>
      </w:r>
      <w:r w:rsidR="00053CEF">
        <w:rPr>
          <w:rFonts w:eastAsia="Calibri" w:cstheme="minorHAnsi"/>
        </w:rPr>
        <w:t>do </w:t>
      </w:r>
      <w:r w:rsidR="00B34E6E" w:rsidRPr="008E731B">
        <w:rPr>
          <w:rFonts w:eastAsia="Calibri" w:cstheme="minorHAnsi"/>
        </w:rPr>
        <w:t xml:space="preserve">dnia </w:t>
      </w:r>
      <w:r w:rsidRPr="008E731B">
        <w:rPr>
          <w:rFonts w:eastAsia="Calibri" w:cstheme="minorHAnsi"/>
        </w:rPr>
        <w:t>30 czerwca 2031 roku,</w:t>
      </w:r>
    </w:p>
    <w:p w14:paraId="2B910F92" w14:textId="732D35B6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XXXIX rata w wysokości 125.000 zł (słownie: sto dwadzieścia pięć tysięcy złotych) płatna </w:t>
      </w:r>
      <w:r w:rsidR="00053CEF">
        <w:rPr>
          <w:rFonts w:eastAsia="Calibri" w:cstheme="minorHAnsi"/>
        </w:rPr>
        <w:t>do </w:t>
      </w:r>
      <w:r w:rsidR="00B34E6E" w:rsidRPr="008E731B">
        <w:rPr>
          <w:rFonts w:eastAsia="Calibri" w:cstheme="minorHAnsi"/>
        </w:rPr>
        <w:t xml:space="preserve">dnia </w:t>
      </w:r>
      <w:r w:rsidRPr="008E731B">
        <w:rPr>
          <w:rFonts w:eastAsia="Calibri" w:cstheme="minorHAnsi"/>
        </w:rPr>
        <w:t>30 września 2031 roku,</w:t>
      </w:r>
    </w:p>
    <w:p w14:paraId="770F21BD" w14:textId="78265396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XL rata w wysokości 125.000 zł (słownie: sto dwadzieścia pięć tysięcy złotych) płatna </w:t>
      </w:r>
      <w:r w:rsidR="00053CEF">
        <w:rPr>
          <w:rFonts w:eastAsia="Calibri" w:cstheme="minorHAnsi"/>
        </w:rPr>
        <w:t xml:space="preserve">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 grudnia 2031 roku</w:t>
      </w:r>
    </w:p>
    <w:p w14:paraId="1A8E375D" w14:textId="26ACF64D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XLI </w:t>
      </w:r>
      <w:bookmarkStart w:id="9" w:name="_Hlk10461338"/>
      <w:r w:rsidRPr="008E731B">
        <w:rPr>
          <w:rFonts w:eastAsia="Calibri" w:cstheme="minorHAnsi"/>
        </w:rPr>
        <w:t xml:space="preserve">rata w wysokości 125.000 zł (słownie: sto dwadzieścia pięć tysięcy złotych) płatna </w:t>
      </w:r>
      <w:bookmarkEnd w:id="9"/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 marca 2032 roku,</w:t>
      </w:r>
    </w:p>
    <w:p w14:paraId="5CEEAD3F" w14:textId="3AEA1EE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XLII rata w wysokości 125.000 zł (słownie: sto dwadzieścia pięć tysięcy złotych) </w:t>
      </w:r>
      <w:r w:rsidR="00053CEF">
        <w:rPr>
          <w:rFonts w:eastAsia="Calibri" w:cstheme="minorHAnsi"/>
        </w:rPr>
        <w:t xml:space="preserve">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 czerwca 2032 roku,</w:t>
      </w:r>
    </w:p>
    <w:p w14:paraId="4B792825" w14:textId="3F41E5B1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XLIII rata w wysokości 125.000 zł (słownie: sto dwadzieścia pięć tysięcy złotych) </w:t>
      </w:r>
      <w:r w:rsidR="00053CEF">
        <w:rPr>
          <w:rFonts w:eastAsia="Calibri" w:cstheme="minorHAnsi"/>
        </w:rPr>
        <w:t xml:space="preserve">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30 września 2032 roku,</w:t>
      </w:r>
    </w:p>
    <w:p w14:paraId="0206009E" w14:textId="05450CA2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XLIV rata w wysokości 125.000 zł (słownie: sto dwadzieścia pięć tysięcy złotych) </w:t>
      </w:r>
      <w:r w:rsidR="00053CEF">
        <w:rPr>
          <w:rFonts w:eastAsia="Calibri" w:cstheme="minorHAnsi"/>
        </w:rPr>
        <w:t xml:space="preserve">płatna </w:t>
      </w:r>
      <w:r w:rsidR="00B34E6E" w:rsidRPr="008E731B">
        <w:rPr>
          <w:rFonts w:eastAsia="Calibri" w:cstheme="minorHAnsi"/>
        </w:rPr>
        <w:t xml:space="preserve">do dnia </w:t>
      </w:r>
      <w:r w:rsidRPr="008E731B">
        <w:rPr>
          <w:rFonts w:eastAsia="Calibri" w:cstheme="minorHAnsi"/>
        </w:rPr>
        <w:t>31 grudnia 2032 roku.</w:t>
      </w:r>
    </w:p>
    <w:p w14:paraId="3B525376" w14:textId="5DCC2B81" w:rsidR="00046876" w:rsidRPr="008E731B" w:rsidRDefault="00053CEF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XL</w:t>
      </w:r>
      <w:r w:rsidR="00046876" w:rsidRPr="008E731B">
        <w:rPr>
          <w:rFonts w:eastAsia="Calibri" w:cstheme="minorHAnsi"/>
        </w:rPr>
        <w:t>V rata w wysokości 50.0</w:t>
      </w:r>
      <w:r w:rsidR="0046713F" w:rsidRPr="008E731B">
        <w:rPr>
          <w:rFonts w:eastAsia="Calibri" w:cstheme="minorHAnsi"/>
        </w:rPr>
        <w:t>00 zł (słownie:</w:t>
      </w:r>
      <w:r w:rsidR="00046876" w:rsidRPr="008E731B">
        <w:rPr>
          <w:rFonts w:eastAsia="Calibri" w:cstheme="minorHAnsi"/>
        </w:rPr>
        <w:t xml:space="preserve"> pięćdziesiąt tysięcy złotych) </w:t>
      </w:r>
      <w:r>
        <w:rPr>
          <w:rFonts w:eastAsia="Calibri" w:cstheme="minorHAnsi"/>
        </w:rPr>
        <w:t xml:space="preserve">płatna </w:t>
      </w:r>
      <w:r w:rsidR="00B34E6E" w:rsidRPr="008E731B">
        <w:rPr>
          <w:rFonts w:eastAsia="Calibri" w:cstheme="minorHAnsi"/>
        </w:rPr>
        <w:t xml:space="preserve">do dnia </w:t>
      </w:r>
      <w:r w:rsidR="00046876" w:rsidRPr="008E731B">
        <w:rPr>
          <w:rFonts w:eastAsia="Calibri" w:cstheme="minorHAnsi"/>
        </w:rPr>
        <w:t>31 marca 2033 roku.</w:t>
      </w:r>
    </w:p>
    <w:p w14:paraId="6058BA32" w14:textId="297641BF" w:rsidR="00046876" w:rsidRPr="008E731B" w:rsidRDefault="00053CEF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XL</w:t>
      </w:r>
      <w:r w:rsidR="00046876" w:rsidRPr="008E731B">
        <w:rPr>
          <w:rFonts w:eastAsia="Calibri" w:cstheme="minorHAnsi"/>
        </w:rPr>
        <w:t>VI rata w wysokości 50.0</w:t>
      </w:r>
      <w:r w:rsidR="0046713F" w:rsidRPr="008E731B">
        <w:rPr>
          <w:rFonts w:eastAsia="Calibri" w:cstheme="minorHAnsi"/>
        </w:rPr>
        <w:t>00 zł (słownie:</w:t>
      </w:r>
      <w:r w:rsidR="00046876" w:rsidRPr="008E731B">
        <w:rPr>
          <w:rFonts w:eastAsia="Calibri" w:cstheme="minorHAnsi"/>
        </w:rPr>
        <w:t xml:space="preserve"> pięćdziesiąt tysięcy złotych) </w:t>
      </w:r>
      <w:r>
        <w:rPr>
          <w:rFonts w:eastAsia="Calibri" w:cstheme="minorHAnsi"/>
        </w:rPr>
        <w:t>płatna</w:t>
      </w:r>
      <w:r w:rsidR="00046876" w:rsidRPr="008E731B">
        <w:rPr>
          <w:rFonts w:eastAsia="Calibri" w:cstheme="minorHAnsi"/>
        </w:rPr>
        <w:t xml:space="preserve"> </w:t>
      </w:r>
      <w:r w:rsidR="00B34E6E" w:rsidRPr="008E731B">
        <w:rPr>
          <w:rFonts w:eastAsia="Calibri" w:cstheme="minorHAnsi"/>
        </w:rPr>
        <w:t xml:space="preserve">do dnia </w:t>
      </w:r>
      <w:r>
        <w:rPr>
          <w:rFonts w:eastAsia="Calibri" w:cstheme="minorHAnsi"/>
        </w:rPr>
        <w:t>30 </w:t>
      </w:r>
      <w:r w:rsidR="00046876" w:rsidRPr="008E731B">
        <w:rPr>
          <w:rFonts w:eastAsia="Calibri" w:cstheme="minorHAnsi"/>
        </w:rPr>
        <w:t>czerwca 2033 roku.</w:t>
      </w:r>
    </w:p>
    <w:p w14:paraId="46EC0953" w14:textId="3DACC6C0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 xml:space="preserve">XLVII rata w wysokości 50.000 zł (słownie: pięćdziesiąt tysięcy złotych) </w:t>
      </w:r>
      <w:r w:rsidR="00053CEF">
        <w:rPr>
          <w:rFonts w:eastAsia="Calibri" w:cstheme="minorHAnsi"/>
        </w:rPr>
        <w:t>płatna</w:t>
      </w:r>
      <w:r w:rsidRPr="008E731B">
        <w:rPr>
          <w:rFonts w:eastAsia="Calibri" w:cstheme="minorHAnsi"/>
        </w:rPr>
        <w:t xml:space="preserve"> </w:t>
      </w:r>
      <w:r w:rsidR="00B34E6E" w:rsidRPr="008E731B">
        <w:rPr>
          <w:rFonts w:eastAsia="Calibri" w:cstheme="minorHAnsi"/>
        </w:rPr>
        <w:t xml:space="preserve">do dnia </w:t>
      </w:r>
      <w:r w:rsidR="00053CEF">
        <w:rPr>
          <w:rFonts w:eastAsia="Calibri" w:cstheme="minorHAnsi"/>
        </w:rPr>
        <w:t>30 </w:t>
      </w:r>
      <w:r w:rsidRPr="008E731B">
        <w:rPr>
          <w:rFonts w:eastAsia="Calibri" w:cstheme="minorHAnsi"/>
        </w:rPr>
        <w:t>września 2033 roku.</w:t>
      </w:r>
    </w:p>
    <w:p w14:paraId="682E83FA" w14:textId="15FC4994" w:rsidR="00046876" w:rsidRPr="008E731B" w:rsidRDefault="00046876" w:rsidP="00046876">
      <w:pPr>
        <w:numPr>
          <w:ilvl w:val="0"/>
          <w:numId w:val="8"/>
        </w:numPr>
        <w:ind w:left="567" w:hanging="284"/>
        <w:contextualSpacing/>
        <w:jc w:val="both"/>
        <w:rPr>
          <w:rFonts w:eastAsia="Calibri" w:cstheme="minorHAnsi"/>
        </w:rPr>
      </w:pPr>
      <w:r w:rsidRPr="008E731B">
        <w:rPr>
          <w:rFonts w:eastAsia="Calibri" w:cstheme="minorHAnsi"/>
        </w:rPr>
        <w:t>XLVIII rata w wysokości 50.0</w:t>
      </w:r>
      <w:r w:rsidR="0046713F" w:rsidRPr="008E731B">
        <w:rPr>
          <w:rFonts w:eastAsia="Calibri" w:cstheme="minorHAnsi"/>
        </w:rPr>
        <w:t>00 zł (słownie:</w:t>
      </w:r>
      <w:r w:rsidRPr="008E731B">
        <w:rPr>
          <w:rFonts w:eastAsia="Calibri" w:cstheme="minorHAnsi"/>
        </w:rPr>
        <w:t xml:space="preserve"> pięćdziesiąt tysięcy złotych) </w:t>
      </w:r>
      <w:r w:rsidR="00053CEF">
        <w:rPr>
          <w:rFonts w:eastAsia="Calibri" w:cstheme="minorHAnsi"/>
        </w:rPr>
        <w:t xml:space="preserve">płatna </w:t>
      </w:r>
      <w:r w:rsidR="00B34E6E" w:rsidRPr="008E731B">
        <w:rPr>
          <w:rFonts w:eastAsia="Calibri" w:cstheme="minorHAnsi"/>
        </w:rPr>
        <w:t xml:space="preserve">do dnia </w:t>
      </w:r>
      <w:r w:rsidR="00053CEF">
        <w:rPr>
          <w:rFonts w:eastAsia="Calibri" w:cstheme="minorHAnsi"/>
        </w:rPr>
        <w:t>31 </w:t>
      </w:r>
      <w:r w:rsidRPr="008E731B">
        <w:rPr>
          <w:rFonts w:eastAsia="Calibri" w:cstheme="minorHAnsi"/>
        </w:rPr>
        <w:t>grudnia 2033 roku.</w:t>
      </w:r>
    </w:p>
    <w:p w14:paraId="3AB11153" w14:textId="398CD56A" w:rsidR="00850D3C" w:rsidRPr="003A4519" w:rsidRDefault="00FA634D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 xml:space="preserve">Spłata kredytu dokonywana jest w formie przelewu dokonanego przez Kredytobiorcę </w:t>
      </w:r>
      <w:r w:rsidR="000B7230" w:rsidRPr="003A4519">
        <w:t>na rachunek</w:t>
      </w:r>
      <w:r w:rsidR="0046713F">
        <w:t xml:space="preserve"> Nr…………………………………………………..</w:t>
      </w:r>
      <w:r w:rsidR="000B7230" w:rsidRPr="003A4519">
        <w:t>.</w:t>
      </w:r>
      <w:r w:rsidR="009C10CC" w:rsidRPr="003A4519">
        <w:t xml:space="preserve"> Za datę spłaty kredytu rozumie się datę wpływu środków na rachunek kredytowy w B</w:t>
      </w:r>
      <w:r w:rsidR="0046713F">
        <w:t>anku</w:t>
      </w:r>
      <w:r w:rsidR="009C10CC" w:rsidRPr="003A4519">
        <w:t>.</w:t>
      </w:r>
    </w:p>
    <w:p w14:paraId="35F265AF" w14:textId="77777777" w:rsidR="00850D3C" w:rsidRPr="003A4519" w:rsidRDefault="009C10CC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 xml:space="preserve">Jeżeli </w:t>
      </w:r>
      <w:r w:rsidR="00241FA9" w:rsidRPr="003A4519">
        <w:t xml:space="preserve">data spłaty kredytu lub zapłaty odsetek przypada </w:t>
      </w:r>
      <w:r w:rsidRPr="003A4519">
        <w:t xml:space="preserve">na </w:t>
      </w:r>
      <w:r w:rsidR="00241FA9" w:rsidRPr="003A4519">
        <w:t>sobotę lub dzień</w:t>
      </w:r>
      <w:r w:rsidRPr="003A4519">
        <w:t xml:space="preserve"> ustawowo wolny od pracy, </w:t>
      </w:r>
      <w:r w:rsidR="00241FA9" w:rsidRPr="003A4519">
        <w:t>uważa się, że u</w:t>
      </w:r>
      <w:r w:rsidR="00070BF1" w:rsidRPr="003A4519">
        <w:t>stalony termin został zachowany</w:t>
      </w:r>
      <w:r w:rsidR="00241FA9" w:rsidRPr="003A4519">
        <w:t xml:space="preserve">, jeżeli </w:t>
      </w:r>
      <w:r w:rsidRPr="003A4519">
        <w:t xml:space="preserve">spłata </w:t>
      </w:r>
      <w:r w:rsidR="00241FA9" w:rsidRPr="003A4519">
        <w:t>nastąpi</w:t>
      </w:r>
      <w:r w:rsidRPr="003A4519">
        <w:t xml:space="preserve"> w pierwszym dniu roboczym przypadającym po </w:t>
      </w:r>
      <w:r w:rsidR="00241FA9" w:rsidRPr="003A4519">
        <w:t>terminie określonym w umowie kredytu.</w:t>
      </w:r>
    </w:p>
    <w:p w14:paraId="2F33BDD2" w14:textId="77777777" w:rsidR="00850D3C" w:rsidRPr="003A4519" w:rsidRDefault="009C10CC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>Kredytobiorca może dokonać wcześniejszej spłaty kredytu (raty lub części) bez dodatkowych kosztów (opłat, prowizji itp.)</w:t>
      </w:r>
      <w:r w:rsidR="00241FA9" w:rsidRPr="003A4519">
        <w:t>.</w:t>
      </w:r>
    </w:p>
    <w:p w14:paraId="6F05F38F" w14:textId="77777777" w:rsidR="00850D3C" w:rsidRPr="003A4519" w:rsidRDefault="00241FA9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>W przypadku niewykorzystania pełnej kwoty kredytu, strony niniejszej umowy ustalą wspólnie harmonogram spłat, uwzględniając</w:t>
      </w:r>
      <w:r w:rsidR="002259B8" w:rsidRPr="003A4519">
        <w:t xml:space="preserve"> niepełne wykorzystanie kredytu.</w:t>
      </w:r>
    </w:p>
    <w:p w14:paraId="525D9FB9" w14:textId="77777777" w:rsidR="002259B8" w:rsidRPr="003A4519" w:rsidRDefault="00CD13DE" w:rsidP="004015C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 w:rsidRPr="003A4519">
        <w:t>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</w:t>
      </w:r>
    </w:p>
    <w:p w14:paraId="68A21D5F" w14:textId="77777777" w:rsidR="00EF29C8" w:rsidRDefault="00EF29C8" w:rsidP="002259B8">
      <w:pPr>
        <w:spacing w:line="240" w:lineRule="auto"/>
        <w:jc w:val="center"/>
      </w:pPr>
    </w:p>
    <w:p w14:paraId="6CC54FE6" w14:textId="04A27D00" w:rsidR="00241FA9" w:rsidRPr="003A4519" w:rsidRDefault="002259B8" w:rsidP="002259B8">
      <w:pPr>
        <w:spacing w:line="240" w:lineRule="auto"/>
        <w:jc w:val="center"/>
      </w:pPr>
      <w:r w:rsidRPr="003A4519">
        <w:t>§ 7</w:t>
      </w:r>
    </w:p>
    <w:p w14:paraId="689726A2" w14:textId="77777777" w:rsidR="00335D01" w:rsidRPr="003A4519" w:rsidRDefault="00335D01" w:rsidP="00070BF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3A4519">
        <w:t xml:space="preserve">Niespłacenie lub spłacenie niepełnej wysokości kredytu przez Kredytobiorcę w terminie wskazanym w § 6 ust. </w:t>
      </w:r>
      <w:r w:rsidR="00070BF1" w:rsidRPr="003A4519">
        <w:t xml:space="preserve">3 i </w:t>
      </w:r>
      <w:r w:rsidRPr="003A4519">
        <w:t>5 spowoduje, że w następnym dniu niespłacona kwota kredytu stanie się zadłużeniem przeterminowanym.</w:t>
      </w:r>
    </w:p>
    <w:p w14:paraId="09B20D44" w14:textId="77777777" w:rsidR="00335D01" w:rsidRPr="003A4519" w:rsidRDefault="00335D01" w:rsidP="00070BF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3A4519">
        <w:t xml:space="preserve">Bank w terminie 3 dni roboczym po upływie terminu spłaty zawiadomi pisemnie Kredytobiorcę </w:t>
      </w:r>
      <w:r w:rsidR="009D4C5A" w:rsidRPr="003A4519">
        <w:t>o powstaniu zadłużenia przeterminowanego wzywając do zapłaty zaległych należności. Zawiadomienie zostanie wysłane przez Bank listem poleconym na adre</w:t>
      </w:r>
      <w:r w:rsidR="0049306F" w:rsidRPr="003A4519">
        <w:t>s wskazany w umowie</w:t>
      </w:r>
      <w:r w:rsidR="009D4C5A" w:rsidRPr="003A4519">
        <w:t>.</w:t>
      </w:r>
    </w:p>
    <w:p w14:paraId="0EB39936" w14:textId="77777777" w:rsidR="00E56A8A" w:rsidRPr="003A4519" w:rsidRDefault="00E56A8A" w:rsidP="00070BF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3A4519">
        <w:t xml:space="preserve">Kredytobiorca przekaże kwotę z tytułu zadłużenia przeterminowanego na rachunek wskazany przez </w:t>
      </w:r>
      <w:r w:rsidR="00D7712F" w:rsidRPr="003A4519">
        <w:t>B</w:t>
      </w:r>
      <w:r w:rsidRPr="003A4519">
        <w:t>ank w zawiadomieniu określonym w ust. 2.</w:t>
      </w:r>
    </w:p>
    <w:p w14:paraId="1B09663D" w14:textId="560067FA" w:rsidR="002259B8" w:rsidRPr="003A4519" w:rsidRDefault="002259B8" w:rsidP="00047EB3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</w:pPr>
      <w:r w:rsidRPr="003A4519">
        <w:t>Od niespłaconego kredytu (rat kredytu) w terminie określonym w § 6 ust. 1 i 3 niniejszej umowy lub oświadczeniu o wypowiedzeniu kredytu Bank będzie pobierał odsetki ustawowe, obowiązujące w okresie, za który będą naliczane, poczynając od dnia następnego po upływie terminu umownego spłaty kredytu (raty kredytu) d</w:t>
      </w:r>
      <w:r w:rsidR="0046713F">
        <w:t>o dnia poprzedzającego faktyczną</w:t>
      </w:r>
      <w:r w:rsidRPr="003A4519">
        <w:t xml:space="preserve"> spłatę włącznie. W dniu zawarcia umowy kredytu odsetki ustawowe wynoszą</w:t>
      </w:r>
      <w:r w:rsidR="00A575DF" w:rsidRPr="003A4519">
        <w:t xml:space="preserve"> </w:t>
      </w:r>
      <w:r w:rsidR="004015C5" w:rsidRPr="003A4519">
        <w:t>……….</w:t>
      </w:r>
      <w:r w:rsidRPr="003A4519">
        <w:t xml:space="preserve"> w stosunku rocznym, według zmiennej stopy procentowej.</w:t>
      </w:r>
    </w:p>
    <w:p w14:paraId="52A3FFC9" w14:textId="77777777" w:rsidR="007A6F12" w:rsidRPr="003A4519" w:rsidRDefault="007A6F12" w:rsidP="007A6F12">
      <w:pPr>
        <w:spacing w:line="240" w:lineRule="auto"/>
        <w:jc w:val="center"/>
      </w:pPr>
      <w:r w:rsidRPr="003A4519">
        <w:t>§ 8</w:t>
      </w:r>
    </w:p>
    <w:p w14:paraId="7898A2C0" w14:textId="77777777" w:rsidR="007A6F12" w:rsidRPr="003A4519" w:rsidRDefault="00FC7C23" w:rsidP="00070BF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</w:pPr>
      <w:r w:rsidRPr="003A4519">
        <w:t>Prawne zabezpieczenie</w:t>
      </w:r>
      <w:r w:rsidR="007A6F12" w:rsidRPr="003A4519">
        <w:t xml:space="preserve"> spłaty kredytu i odsetek stanowi weksel </w:t>
      </w:r>
      <w:r w:rsidR="00762DCB" w:rsidRPr="003A4519">
        <w:t>własny „</w:t>
      </w:r>
      <w:r w:rsidR="007A6F12" w:rsidRPr="003A4519">
        <w:t>in blanco</w:t>
      </w:r>
      <w:r w:rsidR="00762DCB" w:rsidRPr="003A4519">
        <w:t>”</w:t>
      </w:r>
      <w:r w:rsidR="007A6F12" w:rsidRPr="003A4519">
        <w:t xml:space="preserve"> i deklaracja wekslowa.</w:t>
      </w:r>
    </w:p>
    <w:p w14:paraId="12A88CB3" w14:textId="77777777" w:rsidR="005C270A" w:rsidRPr="003A4519" w:rsidRDefault="007A6F12" w:rsidP="00D224C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</w:pPr>
      <w:r w:rsidRPr="003A4519">
        <w:t>Dokumenty związane z ustanowieniem prawnego zabezpieczenia stanowią integralną część niniejszej umowy.</w:t>
      </w:r>
      <w:r w:rsidR="00521FD6" w:rsidRPr="003A4519">
        <w:t xml:space="preserve"> Koszty ustanowienia prawnych zabezpieczeń w chwili zawarcia umowy oraz w całym okresie jej trwania ponosi Kredytobiorca.</w:t>
      </w:r>
    </w:p>
    <w:p w14:paraId="672A66B2" w14:textId="77777777" w:rsidR="00271EFD" w:rsidRPr="003A4519" w:rsidRDefault="00271EFD" w:rsidP="00271EFD">
      <w:pPr>
        <w:spacing w:line="240" w:lineRule="auto"/>
        <w:jc w:val="center"/>
      </w:pPr>
      <w:r w:rsidRPr="003A4519">
        <w:t>§ 9</w:t>
      </w:r>
    </w:p>
    <w:p w14:paraId="60B2B94B" w14:textId="77777777" w:rsidR="004177C9" w:rsidRPr="003A4519" w:rsidRDefault="00271EFD" w:rsidP="00070BF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3A4519">
        <w:t>Bank może wstrz</w:t>
      </w:r>
      <w:r w:rsidR="004177C9" w:rsidRPr="003A4519">
        <w:t>ymać kredyto</w:t>
      </w:r>
      <w:r w:rsidRPr="003A4519">
        <w:t>wanie lub wypowiedzieć</w:t>
      </w:r>
      <w:r w:rsidR="007C5B36" w:rsidRPr="003A4519">
        <w:t xml:space="preserve"> umowę kredytu przed umownym terminem</w:t>
      </w:r>
      <w:r w:rsidR="004177C9" w:rsidRPr="003A4519">
        <w:t xml:space="preserve"> spłaty w przypadku:</w:t>
      </w:r>
    </w:p>
    <w:p w14:paraId="437B4B09" w14:textId="77777777" w:rsidR="004177C9" w:rsidRPr="003A4519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3A4519">
        <w:t>z</w:t>
      </w:r>
      <w:r w:rsidR="004177C9" w:rsidRPr="003A4519">
        <w:t>agrożenia utraty zdolności kredytowej przez Kredytobiorcę,</w:t>
      </w:r>
    </w:p>
    <w:p w14:paraId="6BFA7B79" w14:textId="77777777" w:rsidR="00271EFD" w:rsidRPr="003A4519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3A4519">
        <w:t>w</w:t>
      </w:r>
      <w:r w:rsidR="004177C9" w:rsidRPr="003A4519">
        <w:t>ykorzystania kredytu niezgodnie z przeznaczeniem,</w:t>
      </w:r>
    </w:p>
    <w:p w14:paraId="035FBDAF" w14:textId="77777777" w:rsidR="004177C9" w:rsidRPr="003A4519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3A4519">
        <w:t>n</w:t>
      </w:r>
      <w:r w:rsidR="004177C9" w:rsidRPr="003A4519">
        <w:t>ieterminowego regulowania należności bankowych,</w:t>
      </w:r>
    </w:p>
    <w:p w14:paraId="0AFC8545" w14:textId="77777777" w:rsidR="004177C9" w:rsidRPr="003A4519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3A4519">
        <w:t>s</w:t>
      </w:r>
      <w:r w:rsidR="004177C9" w:rsidRPr="003A4519">
        <w:t>twierdzenia, że przedłożone przez Kredytobiorcę dokumenty charakteryzujące sytuację ekonomiczno – finansową nie odpowiadają stanowi faktycznemu</w:t>
      </w:r>
      <w:r w:rsidR="00FC7C23" w:rsidRPr="003A4519">
        <w:t>,</w:t>
      </w:r>
    </w:p>
    <w:p w14:paraId="14915F5E" w14:textId="77777777" w:rsidR="004177C9" w:rsidRPr="003A4519" w:rsidRDefault="00762DCB" w:rsidP="00230CD2">
      <w:pPr>
        <w:pStyle w:val="Akapitzlist"/>
        <w:numPr>
          <w:ilvl w:val="0"/>
          <w:numId w:val="18"/>
        </w:numPr>
        <w:spacing w:line="240" w:lineRule="auto"/>
        <w:ind w:left="567" w:hanging="283"/>
        <w:jc w:val="both"/>
      </w:pPr>
      <w:r w:rsidRPr="003A4519">
        <w:t>w</w:t>
      </w:r>
      <w:r w:rsidR="004177C9" w:rsidRPr="003A4519">
        <w:t>szczęcia egzekucji wobec Kredytobiorcy przez innych wierzycieli.</w:t>
      </w:r>
    </w:p>
    <w:p w14:paraId="28044E93" w14:textId="77777777" w:rsidR="004177C9" w:rsidRPr="003A4519" w:rsidRDefault="004177C9" w:rsidP="00070BF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3A4519">
        <w:t>Termin wypowiedzenia w przypadka</w:t>
      </w:r>
      <w:r w:rsidR="00AA29FF" w:rsidRPr="003A4519">
        <w:t>ch określonych powyżej wynosi trzy miesiące</w:t>
      </w:r>
      <w:r w:rsidRPr="003A4519">
        <w:t>.</w:t>
      </w:r>
    </w:p>
    <w:p w14:paraId="4847246F" w14:textId="77777777" w:rsidR="00AA29FF" w:rsidRPr="003A4519" w:rsidRDefault="00AA29FF" w:rsidP="00070BF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3A4519">
        <w:t>Termin wypowiedzenia niniejszej umowy przez Bank liczony jes</w:t>
      </w:r>
      <w:r w:rsidR="00FC7C23" w:rsidRPr="003A4519">
        <w:t>t od dnia następującego p</w:t>
      </w:r>
      <w:r w:rsidRPr="003A4519">
        <w:t>o dniu doręczenia tego wypowiedzenia.</w:t>
      </w:r>
    </w:p>
    <w:p w14:paraId="6C4D97A7" w14:textId="066B82F1" w:rsidR="005C270A" w:rsidRDefault="00BA2215" w:rsidP="00D224C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3A4519">
        <w:t>Za datę</w:t>
      </w:r>
      <w:r w:rsidR="00AA29FF" w:rsidRPr="003A4519">
        <w:t xml:space="preserve"> doręczenia </w:t>
      </w:r>
      <w:r w:rsidR="00A53FB1" w:rsidRPr="003A4519">
        <w:t>wypowiedzenia uznaje się dzień doręczenia Kredytobiorcy pisemnego zawiadomienia osobiście bądź listem poleconym za zwrotnym potwierdzeniem odbioru.</w:t>
      </w:r>
    </w:p>
    <w:p w14:paraId="658B1657" w14:textId="36AC7611" w:rsidR="00053CEF" w:rsidRDefault="00053CEF" w:rsidP="00053CEF">
      <w:pPr>
        <w:spacing w:line="240" w:lineRule="auto"/>
        <w:jc w:val="both"/>
      </w:pPr>
    </w:p>
    <w:p w14:paraId="113A2F30" w14:textId="3B2847E0" w:rsidR="00053CEF" w:rsidRDefault="00053CEF" w:rsidP="00053CEF">
      <w:pPr>
        <w:spacing w:line="240" w:lineRule="auto"/>
        <w:jc w:val="both"/>
      </w:pPr>
    </w:p>
    <w:p w14:paraId="135A33D2" w14:textId="77777777" w:rsidR="00053CEF" w:rsidRPr="003A4519" w:rsidRDefault="00053CEF" w:rsidP="00053CEF">
      <w:pPr>
        <w:spacing w:line="240" w:lineRule="auto"/>
        <w:jc w:val="both"/>
      </w:pPr>
    </w:p>
    <w:p w14:paraId="77BFDFFE" w14:textId="77777777" w:rsidR="00A53FB1" w:rsidRPr="003A4519" w:rsidRDefault="00A53FB1" w:rsidP="00A53FB1">
      <w:pPr>
        <w:spacing w:line="240" w:lineRule="auto"/>
        <w:ind w:left="360"/>
        <w:jc w:val="center"/>
      </w:pPr>
      <w:r w:rsidRPr="003A4519">
        <w:t>§ 10</w:t>
      </w:r>
    </w:p>
    <w:p w14:paraId="17011D12" w14:textId="77777777" w:rsidR="00A53FB1" w:rsidRPr="003A4519" w:rsidRDefault="00B51D4C" w:rsidP="00070BF1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</w:pPr>
      <w:r w:rsidRPr="003A4519">
        <w:t>Kredytobiorca zobowiązuje się do:</w:t>
      </w:r>
    </w:p>
    <w:p w14:paraId="20C4F084" w14:textId="77777777" w:rsidR="004E2816" w:rsidRPr="003A4519" w:rsidRDefault="00B51D4C" w:rsidP="00230CD2">
      <w:pPr>
        <w:pStyle w:val="Akapitzlist"/>
        <w:numPr>
          <w:ilvl w:val="0"/>
          <w:numId w:val="13"/>
        </w:numPr>
        <w:spacing w:line="240" w:lineRule="auto"/>
        <w:ind w:left="567" w:hanging="284"/>
        <w:jc w:val="both"/>
      </w:pPr>
      <w:r w:rsidRPr="003A4519">
        <w:t>Udzielania na prośbę Banku wyjaśnień i udostępniania dokumentów dotyczących udzielania kredytu,</w:t>
      </w:r>
    </w:p>
    <w:p w14:paraId="3E4BBB8A" w14:textId="77777777" w:rsidR="006536B4" w:rsidRPr="003A4519" w:rsidRDefault="006536B4" w:rsidP="006536B4">
      <w:pPr>
        <w:pStyle w:val="Akapitzlist"/>
        <w:numPr>
          <w:ilvl w:val="0"/>
          <w:numId w:val="28"/>
        </w:numPr>
        <w:spacing w:after="0" w:line="276" w:lineRule="auto"/>
        <w:ind w:left="567" w:hanging="283"/>
        <w:jc w:val="both"/>
      </w:pPr>
      <w:r w:rsidRPr="003A4519">
        <w:t>Przekazywania Bankowi niezbędnych dokumentów i sprawozdań, do sporządzania których Kredytobiorca jest zobowiązany na mocy przepisów prawa, celem dokonania oceny zdolności Kredytobiorc</w:t>
      </w:r>
      <w:r w:rsidR="00D11E5E" w:rsidRPr="003A4519">
        <w:t>y</w:t>
      </w:r>
      <w:r w:rsidRPr="003A4519">
        <w:t xml:space="preserve"> do terminowej spłaty kredytu wraz z odsetkami tj.:</w:t>
      </w:r>
    </w:p>
    <w:p w14:paraId="7A6670D3" w14:textId="77777777" w:rsidR="006536B4" w:rsidRPr="003A4519" w:rsidRDefault="006536B4" w:rsidP="006536B4">
      <w:pPr>
        <w:pStyle w:val="Akapitzlist"/>
        <w:numPr>
          <w:ilvl w:val="0"/>
          <w:numId w:val="29"/>
        </w:numPr>
        <w:spacing w:after="0" w:line="276" w:lineRule="auto"/>
        <w:ind w:left="851" w:hanging="283"/>
        <w:jc w:val="both"/>
      </w:pPr>
      <w:r w:rsidRPr="003A4519">
        <w:t>Sprawozdania o nadwyżce/deficycie za każdy kwartał,</w:t>
      </w:r>
    </w:p>
    <w:p w14:paraId="47034ABC" w14:textId="77777777" w:rsidR="006536B4" w:rsidRPr="003A4519" w:rsidRDefault="006536B4" w:rsidP="006536B4">
      <w:pPr>
        <w:pStyle w:val="Akapitzlist"/>
        <w:numPr>
          <w:ilvl w:val="0"/>
          <w:numId w:val="29"/>
        </w:numPr>
        <w:spacing w:after="0" w:line="276" w:lineRule="auto"/>
        <w:ind w:left="851" w:hanging="283"/>
        <w:jc w:val="both"/>
      </w:pPr>
      <w:r w:rsidRPr="003A4519">
        <w:t>Sprawozdań Rb27S, Rb28S, RbZ, RbN za każdy kwartał,</w:t>
      </w:r>
    </w:p>
    <w:p w14:paraId="6456E057" w14:textId="77777777" w:rsidR="006536B4" w:rsidRPr="003A4519" w:rsidRDefault="006536B4" w:rsidP="006536B4">
      <w:pPr>
        <w:pStyle w:val="Akapitzlist"/>
        <w:numPr>
          <w:ilvl w:val="0"/>
          <w:numId w:val="29"/>
        </w:numPr>
        <w:spacing w:after="0" w:line="276" w:lineRule="auto"/>
        <w:ind w:left="851" w:hanging="283"/>
        <w:jc w:val="both"/>
      </w:pPr>
      <w:r w:rsidRPr="003A4519">
        <w:t>Opinie Regionalnej Izby Obrachunkowej o wykonaniu budżetu za I półrocze i za rok budżetowy,</w:t>
      </w:r>
    </w:p>
    <w:p w14:paraId="73E965D5" w14:textId="77777777" w:rsidR="006536B4" w:rsidRPr="003A4519" w:rsidRDefault="006536B4" w:rsidP="006536B4">
      <w:pPr>
        <w:pStyle w:val="Akapitzlist"/>
        <w:numPr>
          <w:ilvl w:val="0"/>
          <w:numId w:val="29"/>
        </w:numPr>
        <w:spacing w:after="0" w:line="276" w:lineRule="auto"/>
        <w:ind w:left="851" w:hanging="283"/>
        <w:jc w:val="both"/>
      </w:pPr>
      <w:r w:rsidRPr="003A4519">
        <w:t>Uchwały Rady Miasta w sprawie absolutorium dla organu wykonawczego Miasta Otwocka;</w:t>
      </w:r>
    </w:p>
    <w:p w14:paraId="5BF4A2B9" w14:textId="77777777" w:rsidR="00BF051B" w:rsidRPr="003A4519" w:rsidRDefault="00550A79" w:rsidP="00D224C1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</w:pPr>
      <w:r w:rsidRPr="003A4519">
        <w:t>Kredytobiorca upoważnia Bank do zasięgania informacji o jego sytuacji ekonomiczno – finansowej w innych bankach i instytucjach.</w:t>
      </w:r>
    </w:p>
    <w:p w14:paraId="53138745" w14:textId="77777777" w:rsidR="00026BA0" w:rsidRPr="003A4519" w:rsidRDefault="00026BA0" w:rsidP="00026BA0">
      <w:pPr>
        <w:pStyle w:val="Akapitzlist"/>
        <w:spacing w:line="240" w:lineRule="auto"/>
        <w:ind w:left="284"/>
        <w:jc w:val="both"/>
      </w:pPr>
    </w:p>
    <w:p w14:paraId="2F3949C5" w14:textId="77777777" w:rsidR="00550A79" w:rsidRPr="003A4519" w:rsidRDefault="00550A79" w:rsidP="00550A79">
      <w:pPr>
        <w:spacing w:line="240" w:lineRule="auto"/>
        <w:jc w:val="center"/>
      </w:pPr>
      <w:r w:rsidRPr="003A4519">
        <w:t>§ 11</w:t>
      </w:r>
    </w:p>
    <w:p w14:paraId="43CFCD07" w14:textId="77777777" w:rsidR="00550A79" w:rsidRPr="003A4519" w:rsidRDefault="00550A79" w:rsidP="00550A79">
      <w:pPr>
        <w:spacing w:line="240" w:lineRule="auto"/>
        <w:jc w:val="both"/>
      </w:pPr>
      <w:r w:rsidRPr="003A4519">
        <w:t>Bank ustala, bez względu na dyspozycję Kredytobiorcy, następującą kolejność zarachowania wszelkich wpływów środków na spłatę należności bankowych, a mianowicie w pierwszej kolejności spłaty zaliczane są na spłatę:</w:t>
      </w:r>
    </w:p>
    <w:p w14:paraId="1B769CA5" w14:textId="77777777" w:rsidR="00550A79" w:rsidRPr="003A4519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3A4519">
        <w:t>Odsetek przeterminowanych i zaległych,</w:t>
      </w:r>
    </w:p>
    <w:p w14:paraId="3064325F" w14:textId="77777777" w:rsidR="00550A79" w:rsidRPr="003A4519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3A4519">
        <w:t>Odsetek terminowych,</w:t>
      </w:r>
    </w:p>
    <w:p w14:paraId="0EED247B" w14:textId="77777777" w:rsidR="00550A79" w:rsidRPr="003A4519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3A4519">
        <w:t>Kredytu przeterminowanego,</w:t>
      </w:r>
    </w:p>
    <w:p w14:paraId="3A9D3E7A" w14:textId="77777777" w:rsidR="00550A79" w:rsidRPr="003A4519" w:rsidRDefault="00550A79" w:rsidP="00230CD2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3A4519">
        <w:t>Kredytu przypadającego do spłaty zgodnie z terminem wynikającym z umowy,</w:t>
      </w:r>
    </w:p>
    <w:p w14:paraId="3D72A636" w14:textId="77777777" w:rsidR="00BF051B" w:rsidRPr="003A4519" w:rsidRDefault="00550A79" w:rsidP="00D224C1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3A4519">
        <w:t>Kredytu spłaconego przed terminem wynikającym z umowy.</w:t>
      </w:r>
    </w:p>
    <w:p w14:paraId="725F41ED" w14:textId="77777777" w:rsidR="00BA2215" w:rsidRPr="003A4519" w:rsidRDefault="00BA2215" w:rsidP="002728F1">
      <w:pPr>
        <w:spacing w:line="240" w:lineRule="auto"/>
        <w:jc w:val="center"/>
      </w:pPr>
      <w:r w:rsidRPr="003A4519">
        <w:t>§ 12</w:t>
      </w:r>
    </w:p>
    <w:p w14:paraId="4B7118E8" w14:textId="77777777" w:rsidR="00BA2215" w:rsidRPr="003A4519" w:rsidRDefault="00380191" w:rsidP="00070BF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3A4519">
        <w:t xml:space="preserve">Kredytobiorca zobowiązuje się do powiadamiania Banku o każdej zmianie nazwy, adresu </w:t>
      </w:r>
      <w:r w:rsidR="00762DCB" w:rsidRPr="003A4519">
        <w:t>U</w:t>
      </w:r>
      <w:r w:rsidRPr="003A4519">
        <w:t>rzędu oraz wszelkich zmianach związanych z jego sta</w:t>
      </w:r>
      <w:r w:rsidR="00CF1080" w:rsidRPr="003A4519">
        <w:t>tusem prawnym.</w:t>
      </w:r>
    </w:p>
    <w:p w14:paraId="4CD56734" w14:textId="77777777" w:rsidR="00BF051B" w:rsidRPr="003A4519" w:rsidRDefault="00CF1080" w:rsidP="00D224C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3A4519">
        <w:t>Nie zawiadomienie Banku o zmianach danych, o których mowa w ust. 1 powoduje, że oświadczenia i zawiadomienia Banku kierowane do Kredytobiorcy według ostatnich danych i pod ostatni znany  adres uważa się skutecznie doręczone.</w:t>
      </w:r>
    </w:p>
    <w:p w14:paraId="31E51773" w14:textId="77777777" w:rsidR="00CF1080" w:rsidRPr="00951218" w:rsidRDefault="00CF1080" w:rsidP="00CF1080">
      <w:pPr>
        <w:spacing w:line="240" w:lineRule="auto"/>
        <w:jc w:val="center"/>
      </w:pPr>
      <w:r w:rsidRPr="00951218">
        <w:t>§ 13</w:t>
      </w:r>
    </w:p>
    <w:p w14:paraId="3CC15D49" w14:textId="77777777" w:rsidR="00CF1080" w:rsidRPr="00951218" w:rsidRDefault="00CF1080" w:rsidP="00CF1080">
      <w:pPr>
        <w:spacing w:line="240" w:lineRule="auto"/>
        <w:jc w:val="both"/>
      </w:pPr>
      <w:r w:rsidRPr="00951218">
        <w:t>Bank przyjmuje odpowiedzialność prawną i finansową za szkody Kredytobiorcy powstałe w wyniku nieprawidłowego lub nierzetelnego wykonania przedmiotu umowy</w:t>
      </w:r>
      <w:r w:rsidR="00D224C1" w:rsidRPr="00951218">
        <w:t>.</w:t>
      </w:r>
    </w:p>
    <w:p w14:paraId="6124906F" w14:textId="77777777" w:rsidR="00CF1080" w:rsidRPr="00951218" w:rsidRDefault="00CF1080" w:rsidP="004E47C4">
      <w:pPr>
        <w:spacing w:line="240" w:lineRule="auto"/>
        <w:jc w:val="center"/>
      </w:pPr>
      <w:r w:rsidRPr="00951218">
        <w:t>§ 14</w:t>
      </w:r>
    </w:p>
    <w:p w14:paraId="52C5E723" w14:textId="77777777" w:rsidR="00731795" w:rsidRPr="00951218" w:rsidRDefault="00CF1080" w:rsidP="00D224C1">
      <w:pPr>
        <w:spacing w:line="240" w:lineRule="auto"/>
        <w:jc w:val="both"/>
      </w:pPr>
      <w:r w:rsidRPr="00951218">
        <w:t>Kredytobiorca oświadcza, że przyjął do wiadomości i akceptuje ryzyko wynikające ze zmiany oprocentowania w przypadku zmiany ceny środków finansowych na rynku międzybankowym.</w:t>
      </w:r>
    </w:p>
    <w:p w14:paraId="0D410A60" w14:textId="77777777" w:rsidR="00CF1080" w:rsidRPr="00951218" w:rsidRDefault="00CF1080" w:rsidP="004E47C4">
      <w:pPr>
        <w:spacing w:line="240" w:lineRule="auto"/>
        <w:jc w:val="center"/>
      </w:pPr>
      <w:r w:rsidRPr="00951218">
        <w:t>§ 15</w:t>
      </w:r>
    </w:p>
    <w:p w14:paraId="1337C47E" w14:textId="77777777" w:rsidR="001D7C87" w:rsidRPr="00951218" w:rsidRDefault="001D7C87" w:rsidP="001D7C87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951218">
        <w:t>Kredytobiorca zastrzega sobie prawo zmiany umowy kredytowej w zakresie zmiany harmonogramu spłat rat kredytu. Zmiana warunków umowy za zgodą obu Stron.</w:t>
      </w:r>
    </w:p>
    <w:p w14:paraId="5D79D16A" w14:textId="77777777" w:rsidR="00D07B9B" w:rsidRPr="00951218" w:rsidRDefault="00D07B9B" w:rsidP="00CF1080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951218">
        <w:t>Kredytobiorca przewiduje możliwość dokonania zmiany umowy w następujących przypadkach:</w:t>
      </w:r>
    </w:p>
    <w:p w14:paraId="2563BFD4" w14:textId="77777777" w:rsidR="00D07B9B" w:rsidRPr="00951218" w:rsidRDefault="00D07B9B" w:rsidP="00D07B9B">
      <w:pPr>
        <w:pStyle w:val="Akapitzlist"/>
        <w:numPr>
          <w:ilvl w:val="0"/>
          <w:numId w:val="22"/>
        </w:numPr>
        <w:spacing w:line="240" w:lineRule="auto"/>
        <w:jc w:val="both"/>
      </w:pPr>
      <w:r w:rsidRPr="00951218">
        <w:t>zmiany przepisów prawa – dopuszczalna jest taka zmiana umowy, która umożliwi dostosowanie postanowień niniejszej umowy do nowych przepisów prawa,</w:t>
      </w:r>
    </w:p>
    <w:p w14:paraId="7EC2E634" w14:textId="77777777" w:rsidR="00D07B9B" w:rsidRPr="00951218" w:rsidRDefault="00D07B9B" w:rsidP="00D07B9B">
      <w:pPr>
        <w:pStyle w:val="Akapitzlist"/>
        <w:numPr>
          <w:ilvl w:val="0"/>
          <w:numId w:val="22"/>
        </w:numPr>
        <w:spacing w:line="240" w:lineRule="auto"/>
        <w:jc w:val="both"/>
      </w:pPr>
      <w:r w:rsidRPr="00951218">
        <w:t>konieczność zmiany umowy spowodowana jest okolicznościami, których Kredytobiorca działając z należytą starannością nie mógł przewidzieć.</w:t>
      </w:r>
    </w:p>
    <w:p w14:paraId="16064FF4" w14:textId="77777777" w:rsidR="00762DCB" w:rsidRPr="00951218" w:rsidRDefault="00CF1080" w:rsidP="00D224C1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951218">
        <w:t>Zmiana warunków umowy wymaga pisemnego aneksu pod rygorem nieważności</w:t>
      </w:r>
      <w:r w:rsidR="004E47C4" w:rsidRPr="00951218">
        <w:t>, z wyjątkiem zmiany stawki oprocentowania, która jest dokonana w trybie określonym w § 3 niniejszej umowy.</w:t>
      </w:r>
    </w:p>
    <w:p w14:paraId="0B360F3F" w14:textId="77777777" w:rsidR="004E47C4" w:rsidRPr="00951218" w:rsidRDefault="004E47C4" w:rsidP="004E47C4">
      <w:pPr>
        <w:spacing w:line="240" w:lineRule="auto"/>
        <w:jc w:val="center"/>
      </w:pPr>
      <w:r w:rsidRPr="00951218">
        <w:t>§ 16</w:t>
      </w:r>
    </w:p>
    <w:p w14:paraId="33F3A1EE" w14:textId="77777777" w:rsidR="003E16DF" w:rsidRPr="00951218" w:rsidRDefault="00CD1BA2" w:rsidP="003E16D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</w:pPr>
      <w:r w:rsidRPr="00951218">
        <w:t>Kredytobiorcy</w:t>
      </w:r>
      <w:r w:rsidR="003E16DF" w:rsidRPr="00951218">
        <w:t xml:space="preserve"> przysługuje prawo odstąpienia od umowy w razie wystąpienia istotnej zmiany okoliczności powodującej, że wykonanie umowy nie leży w i</w:t>
      </w:r>
      <w:r w:rsidRPr="00951218">
        <w:t>nteresie publicznym, Kredytobiorca</w:t>
      </w:r>
      <w:r w:rsidR="003E16DF" w:rsidRPr="00951218">
        <w:t xml:space="preserve"> odstąpi od umowy w terminie 30 dni od powzięcia wiadomości o tych okolicznościach.</w:t>
      </w:r>
    </w:p>
    <w:p w14:paraId="2497EA39" w14:textId="77777777" w:rsidR="00910765" w:rsidRPr="00951218" w:rsidRDefault="00910765" w:rsidP="003E16D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</w:pPr>
      <w:r w:rsidRPr="00951218">
        <w:t>Odstąpienie od umowy powinno nastąpić w formie pisemnej pod rygorem nieważności.</w:t>
      </w:r>
    </w:p>
    <w:p w14:paraId="73016079" w14:textId="77777777" w:rsidR="00762DCB" w:rsidRPr="00951218" w:rsidRDefault="003E16DF" w:rsidP="00D224C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</w:pPr>
      <w:r w:rsidRPr="00951218">
        <w:t>W przypadku, o którym mowa w ust. 1 Bank może żądać wyłącznie wynagrodzenia należnego z tytułu wykonania czynności umowy kredytowej.</w:t>
      </w:r>
    </w:p>
    <w:p w14:paraId="16DF0502" w14:textId="77777777" w:rsidR="003E16DF" w:rsidRPr="00951218" w:rsidRDefault="003E16DF" w:rsidP="003E16DF">
      <w:pPr>
        <w:spacing w:line="240" w:lineRule="auto"/>
        <w:jc w:val="center"/>
      </w:pPr>
      <w:r w:rsidRPr="00951218">
        <w:t>§ 17</w:t>
      </w:r>
    </w:p>
    <w:p w14:paraId="04CFEBBB" w14:textId="77777777" w:rsidR="00D224C1" w:rsidRPr="00951218" w:rsidRDefault="004E47C4" w:rsidP="0046713F">
      <w:pPr>
        <w:spacing w:line="240" w:lineRule="auto"/>
        <w:ind w:left="360"/>
        <w:jc w:val="both"/>
      </w:pPr>
      <w:r w:rsidRPr="00951218">
        <w:t>W sprawach nieuregulowanych niniejszą umową mają zastosowanie przepisy Kodeksu Cywilnego, ustawy z dnia 29 stycznia 2004 roku Prawo zamówień publicznych, ustawy z dnia 29 sierpnia 1997 roku Prawo bankowe, ustawy z dni</w:t>
      </w:r>
      <w:r w:rsidR="00A05FC7">
        <w:t>a</w:t>
      </w:r>
      <w:r w:rsidRPr="00951218">
        <w:t xml:space="preserve"> 27 sierpnia 2009 roku o finansach publicznych.</w:t>
      </w:r>
    </w:p>
    <w:p w14:paraId="37931BC8" w14:textId="77777777" w:rsidR="004E47C4" w:rsidRPr="00951218" w:rsidRDefault="004E47C4" w:rsidP="004E47C4">
      <w:pPr>
        <w:spacing w:line="240" w:lineRule="auto"/>
        <w:jc w:val="center"/>
      </w:pPr>
      <w:r w:rsidRPr="00951218">
        <w:t>§ 1</w:t>
      </w:r>
      <w:r w:rsidR="003E16DF" w:rsidRPr="00951218">
        <w:t>8</w:t>
      </w:r>
    </w:p>
    <w:p w14:paraId="219DA000" w14:textId="77777777" w:rsidR="00BF051B" w:rsidRPr="00951218" w:rsidRDefault="004E47C4" w:rsidP="00CF1080">
      <w:pPr>
        <w:spacing w:line="240" w:lineRule="auto"/>
        <w:jc w:val="both"/>
      </w:pPr>
      <w:r w:rsidRPr="00951218">
        <w:t>Właściwym do rozpatrywania sporów wynikłych na tle realizacji niniejszej umowy jest sąd właściwy dla siedziby Kredytobiorcy.</w:t>
      </w:r>
    </w:p>
    <w:p w14:paraId="370FD965" w14:textId="77777777" w:rsidR="00BF051B" w:rsidRPr="00951218" w:rsidRDefault="00D07B9B" w:rsidP="00D07B9B">
      <w:pPr>
        <w:spacing w:line="240" w:lineRule="auto"/>
        <w:jc w:val="center"/>
      </w:pPr>
      <w:r w:rsidRPr="00951218">
        <w:t>§ 19</w:t>
      </w:r>
    </w:p>
    <w:p w14:paraId="7613D6C6" w14:textId="77777777" w:rsidR="00D07B9B" w:rsidRPr="00951218" w:rsidRDefault="00D07B9B" w:rsidP="00D07B9B">
      <w:pPr>
        <w:spacing w:line="240" w:lineRule="auto"/>
        <w:jc w:val="both"/>
      </w:pPr>
      <w:r w:rsidRPr="00951218">
        <w:t xml:space="preserve">Integralną częścią niniejszej umowy jest Specyfikacja Istotnych Warunków Zamówienia oraz Oferta </w:t>
      </w:r>
      <w:r w:rsidR="00F06AB9" w:rsidRPr="00951218">
        <w:t>przetargowa</w:t>
      </w:r>
      <w:r w:rsidR="00D224C1" w:rsidRPr="00951218">
        <w:t>.</w:t>
      </w:r>
    </w:p>
    <w:p w14:paraId="72235706" w14:textId="77777777" w:rsidR="004E47C4" w:rsidRPr="00951218" w:rsidRDefault="00D07B9B" w:rsidP="004E47C4">
      <w:pPr>
        <w:spacing w:line="240" w:lineRule="auto"/>
        <w:jc w:val="center"/>
      </w:pPr>
      <w:r w:rsidRPr="00951218">
        <w:t>§ 20</w:t>
      </w:r>
    </w:p>
    <w:p w14:paraId="50CE6D00" w14:textId="77777777" w:rsidR="00731795" w:rsidRPr="00951218" w:rsidRDefault="004E47C4" w:rsidP="00CF1080">
      <w:pPr>
        <w:spacing w:line="240" w:lineRule="auto"/>
        <w:jc w:val="both"/>
      </w:pPr>
      <w:r w:rsidRPr="00951218">
        <w:t>Umowa o kredyt wygasa z dniem całkowitej spłaty zobowiązań wynikających z niniejszej umowy.</w:t>
      </w:r>
    </w:p>
    <w:p w14:paraId="1A388187" w14:textId="77777777" w:rsidR="004E47C4" w:rsidRPr="00951218" w:rsidRDefault="00D07B9B" w:rsidP="004E47C4">
      <w:pPr>
        <w:spacing w:line="240" w:lineRule="auto"/>
        <w:jc w:val="center"/>
      </w:pPr>
      <w:r w:rsidRPr="00951218">
        <w:t>§ 21</w:t>
      </w:r>
    </w:p>
    <w:p w14:paraId="04CDDA6F" w14:textId="77777777" w:rsidR="004E47C4" w:rsidRPr="00951218" w:rsidRDefault="004E47C4" w:rsidP="00CF1080">
      <w:pPr>
        <w:spacing w:line="240" w:lineRule="auto"/>
        <w:jc w:val="both"/>
      </w:pPr>
      <w:r w:rsidRPr="00951218">
        <w:t>Umowa został</w:t>
      </w:r>
      <w:r w:rsidR="00CD1BA2" w:rsidRPr="00951218">
        <w:t>a</w:t>
      </w:r>
      <w:r w:rsidRPr="00951218">
        <w:t xml:space="preserve"> sporządzona w </w:t>
      </w:r>
      <w:r w:rsidR="00F06AB9" w:rsidRPr="00951218">
        <w:t>czterech</w:t>
      </w:r>
      <w:r w:rsidRPr="00951218">
        <w:t xml:space="preserve"> jednobrzmiących egzemplarzach, w tym dwa egzemplarze dla Kredytobiorcy i </w:t>
      </w:r>
      <w:r w:rsidR="00F06AB9" w:rsidRPr="00951218">
        <w:t>dwa</w:t>
      </w:r>
      <w:r w:rsidRPr="00951218">
        <w:t xml:space="preserve"> egzemplarz</w:t>
      </w:r>
      <w:r w:rsidR="00F06AB9" w:rsidRPr="00951218">
        <w:t xml:space="preserve">e </w:t>
      </w:r>
      <w:r w:rsidRPr="00951218">
        <w:t>dla Banku.</w:t>
      </w:r>
    </w:p>
    <w:p w14:paraId="68418540" w14:textId="77777777" w:rsidR="004E47C4" w:rsidRPr="00951218" w:rsidRDefault="004E47C4" w:rsidP="00CF1080">
      <w:pPr>
        <w:spacing w:line="240" w:lineRule="auto"/>
        <w:jc w:val="both"/>
      </w:pPr>
    </w:p>
    <w:p w14:paraId="34A1D98B" w14:textId="77777777" w:rsidR="001D7C87" w:rsidRPr="00951218" w:rsidRDefault="005C270A" w:rsidP="00CF1080">
      <w:pPr>
        <w:spacing w:line="240" w:lineRule="auto"/>
        <w:jc w:val="both"/>
      </w:pPr>
      <w:r w:rsidRPr="00951218">
        <w:t>Miasto:                                                                                                     Bank:</w:t>
      </w:r>
    </w:p>
    <w:p w14:paraId="4023758C" w14:textId="77777777" w:rsidR="005C270A" w:rsidRPr="00951218" w:rsidRDefault="005C270A" w:rsidP="00CF1080">
      <w:pPr>
        <w:spacing w:line="240" w:lineRule="auto"/>
        <w:jc w:val="both"/>
      </w:pPr>
    </w:p>
    <w:p w14:paraId="2B6163B6" w14:textId="77777777" w:rsidR="005C270A" w:rsidRPr="00951218" w:rsidRDefault="005C270A" w:rsidP="00CF1080">
      <w:pPr>
        <w:spacing w:line="240" w:lineRule="auto"/>
        <w:jc w:val="both"/>
      </w:pPr>
    </w:p>
    <w:p w14:paraId="523B0D84" w14:textId="77777777" w:rsidR="005C270A" w:rsidRPr="00951218" w:rsidRDefault="005C270A" w:rsidP="00CF1080">
      <w:pPr>
        <w:spacing w:line="240" w:lineRule="auto"/>
        <w:jc w:val="both"/>
      </w:pPr>
      <w:r w:rsidRPr="00951218">
        <w:t>………………………………………………</w:t>
      </w:r>
      <w:r w:rsidRPr="00951218">
        <w:tab/>
      </w:r>
      <w:r w:rsidRPr="00951218">
        <w:tab/>
      </w:r>
      <w:r w:rsidRPr="00951218">
        <w:tab/>
        <w:t xml:space="preserve">              </w:t>
      </w:r>
      <w:r w:rsidRPr="00951218">
        <w:tab/>
      </w:r>
      <w:r w:rsidRPr="00951218">
        <w:tab/>
        <w:t>……………………………….…………………</w:t>
      </w:r>
    </w:p>
    <w:p w14:paraId="3E8256F9" w14:textId="77777777" w:rsidR="001D7C87" w:rsidRPr="00951218" w:rsidRDefault="001D7C87" w:rsidP="00CF1080">
      <w:pPr>
        <w:spacing w:line="240" w:lineRule="auto"/>
        <w:jc w:val="both"/>
      </w:pPr>
    </w:p>
    <w:p w14:paraId="294F5604" w14:textId="77777777" w:rsidR="005C270A" w:rsidRPr="00951218" w:rsidRDefault="005C270A" w:rsidP="00CF1080">
      <w:pPr>
        <w:spacing w:line="240" w:lineRule="auto"/>
        <w:jc w:val="both"/>
      </w:pPr>
    </w:p>
    <w:p w14:paraId="63A39CD6" w14:textId="77777777" w:rsidR="005C270A" w:rsidRPr="00951218" w:rsidRDefault="005C270A" w:rsidP="00CF1080">
      <w:pPr>
        <w:spacing w:line="240" w:lineRule="auto"/>
        <w:jc w:val="both"/>
      </w:pPr>
      <w:r w:rsidRPr="00951218">
        <w:t>………………………………………………….</w:t>
      </w:r>
      <w:r w:rsidRPr="00951218">
        <w:tab/>
      </w:r>
      <w:r w:rsidRPr="00951218">
        <w:tab/>
      </w:r>
      <w:r w:rsidRPr="00951218">
        <w:tab/>
      </w:r>
      <w:r w:rsidRPr="00951218">
        <w:tab/>
        <w:t>………………………………………………………..</w:t>
      </w:r>
    </w:p>
    <w:p w14:paraId="16C49F3A" w14:textId="77777777" w:rsidR="00DB1EE9" w:rsidRPr="00951218" w:rsidRDefault="00DB1EE9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br w:type="page"/>
      </w:r>
    </w:p>
    <w:p w14:paraId="101D339D" w14:textId="77777777" w:rsidR="00DB1EE9" w:rsidRPr="00951218" w:rsidRDefault="00DB1EE9" w:rsidP="001D7C87">
      <w:pPr>
        <w:rPr>
          <w:rFonts w:ascii="Times New Roman" w:hAnsi="Times New Roman" w:cs="Times New Roman"/>
          <w:sz w:val="24"/>
          <w:szCs w:val="24"/>
        </w:rPr>
      </w:pPr>
    </w:p>
    <w:p w14:paraId="4B51C2B6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Załącznik Nr 1</w:t>
      </w:r>
    </w:p>
    <w:p w14:paraId="1AA78E32" w14:textId="77777777" w:rsidR="001D7C87" w:rsidRPr="00951218" w:rsidRDefault="001D7C87" w:rsidP="001D7C87">
      <w:pPr>
        <w:jc w:val="right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Otwock, dnia ………………………………….</w:t>
      </w:r>
    </w:p>
    <w:p w14:paraId="2906D1FB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05B25E68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6DC758E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(pieczątka nagłówkowa)</w:t>
      </w:r>
    </w:p>
    <w:p w14:paraId="72967DC8" w14:textId="77777777" w:rsidR="001D7C87" w:rsidRPr="00951218" w:rsidRDefault="001D7C87" w:rsidP="001D7C87">
      <w:pPr>
        <w:jc w:val="right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2646083" w14:textId="77777777" w:rsidR="001D7C87" w:rsidRPr="00951218" w:rsidRDefault="001D7C87" w:rsidP="001D7C87">
      <w:pPr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(nazwa Banku)</w:t>
      </w:r>
    </w:p>
    <w:p w14:paraId="2FD748FF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71183C72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49D3CB23" w14:textId="77777777"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DYSPOZYCJA NR………………..</w:t>
      </w:r>
    </w:p>
    <w:p w14:paraId="5D24E2F1" w14:textId="77777777"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wypłaty kredytu długoterminowego</w:t>
      </w:r>
    </w:p>
    <w:p w14:paraId="6B232099" w14:textId="77777777"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zgodnie z umową kredytową nr ………………………………….</w:t>
      </w:r>
    </w:p>
    <w:p w14:paraId="3DA680BF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37A60045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76652B95" w14:textId="284924D0" w:rsidR="001D7C87" w:rsidRPr="00951218" w:rsidRDefault="001D7C87" w:rsidP="001D7C87">
      <w:pPr>
        <w:jc w:val="both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 xml:space="preserve">Z udzielonego w dniu ………………………….  kredytu długoterminowego w wysokości </w:t>
      </w:r>
      <w:r w:rsidR="0046713F">
        <w:rPr>
          <w:rFonts w:ascii="Times New Roman" w:hAnsi="Times New Roman" w:cs="Times New Roman"/>
          <w:sz w:val="24"/>
          <w:szCs w:val="24"/>
        </w:rPr>
        <w:t>4.900</w:t>
      </w:r>
      <w:r w:rsidR="004015C5" w:rsidRPr="00951218">
        <w:rPr>
          <w:rFonts w:ascii="Times New Roman" w:hAnsi="Times New Roman" w:cs="Times New Roman"/>
          <w:sz w:val="24"/>
          <w:szCs w:val="24"/>
        </w:rPr>
        <w:t>.000</w:t>
      </w:r>
      <w:r w:rsidRPr="00951218">
        <w:rPr>
          <w:rFonts w:ascii="Times New Roman" w:hAnsi="Times New Roman" w:cs="Times New Roman"/>
          <w:sz w:val="24"/>
          <w:szCs w:val="24"/>
        </w:rPr>
        <w:t xml:space="preserve"> zł z terminem</w:t>
      </w:r>
      <w:r w:rsidR="0046713F">
        <w:rPr>
          <w:rFonts w:ascii="Times New Roman" w:hAnsi="Times New Roman" w:cs="Times New Roman"/>
          <w:sz w:val="24"/>
          <w:szCs w:val="24"/>
        </w:rPr>
        <w:t xml:space="preserve"> wykorzystania do dnia 31.12.2020</w:t>
      </w:r>
      <w:r w:rsidRPr="00951218">
        <w:rPr>
          <w:rFonts w:ascii="Times New Roman" w:hAnsi="Times New Roman" w:cs="Times New Roman"/>
          <w:sz w:val="24"/>
          <w:szCs w:val="24"/>
        </w:rPr>
        <w:t>r. proszę o dokonanie przelewu części/ całości* kredytu w kwocie ……………….. (słownie:……………………….……) na rachunek Miasta w Banku Spółdzielczym w Otwocku numer 25 8001 0005 2001 0007 9875 0001 do dnia …………………..</w:t>
      </w:r>
    </w:p>
    <w:p w14:paraId="2245EF23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6FF3DCDE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796D119A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</w:t>
      </w:r>
    </w:p>
    <w:p w14:paraId="684942F2" w14:textId="77777777" w:rsidR="001D7C87" w:rsidRPr="00951218" w:rsidRDefault="001D7C87" w:rsidP="001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(podpisy osób upoważnionych)</w:t>
      </w:r>
    </w:p>
    <w:p w14:paraId="5D9A1D72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7C688EF4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52412019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277949DB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3132A2D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(data i podpis pracownika Banku)</w:t>
      </w:r>
    </w:p>
    <w:p w14:paraId="4145F576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33E6861C" w14:textId="77777777" w:rsidR="001D7C87" w:rsidRPr="00951218" w:rsidRDefault="001D7C87" w:rsidP="001D7C87">
      <w:pPr>
        <w:rPr>
          <w:rFonts w:ascii="Times New Roman" w:hAnsi="Times New Roman" w:cs="Times New Roman"/>
          <w:sz w:val="24"/>
          <w:szCs w:val="24"/>
        </w:rPr>
      </w:pPr>
    </w:p>
    <w:p w14:paraId="2DB3BCA3" w14:textId="77777777" w:rsidR="004E47C4" w:rsidRPr="00951218" w:rsidRDefault="001D7C87" w:rsidP="00095106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218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E47C4" w:rsidRPr="009512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33D5B" w14:textId="77777777" w:rsidR="005A6630" w:rsidRDefault="005A6630" w:rsidP="00A53FB1">
      <w:pPr>
        <w:spacing w:after="0" w:line="240" w:lineRule="auto"/>
      </w:pPr>
      <w:r>
        <w:separator/>
      </w:r>
    </w:p>
  </w:endnote>
  <w:endnote w:type="continuationSeparator" w:id="0">
    <w:p w14:paraId="25052CC7" w14:textId="77777777" w:rsidR="005A6630" w:rsidRDefault="005A6630" w:rsidP="00A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27558"/>
      <w:docPartObj>
        <w:docPartGallery w:val="Page Numbers (Bottom of Page)"/>
        <w:docPartUnique/>
      </w:docPartObj>
    </w:sdtPr>
    <w:sdtEndPr/>
    <w:sdtContent>
      <w:p w14:paraId="47BFE4C8" w14:textId="019EF8D2" w:rsidR="00673A8B" w:rsidRDefault="00673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0A">
          <w:rPr>
            <w:noProof/>
          </w:rPr>
          <w:t>2</w:t>
        </w:r>
        <w:r>
          <w:fldChar w:fldCharType="end"/>
        </w:r>
      </w:p>
    </w:sdtContent>
  </w:sdt>
  <w:p w14:paraId="27B89A49" w14:textId="77777777" w:rsidR="00673A8B" w:rsidRDefault="00673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B3D4" w14:textId="77777777" w:rsidR="005A6630" w:rsidRDefault="005A6630" w:rsidP="00A53FB1">
      <w:pPr>
        <w:spacing w:after="0" w:line="240" w:lineRule="auto"/>
      </w:pPr>
      <w:r>
        <w:separator/>
      </w:r>
    </w:p>
  </w:footnote>
  <w:footnote w:type="continuationSeparator" w:id="0">
    <w:p w14:paraId="03A55F4D" w14:textId="77777777" w:rsidR="005A6630" w:rsidRDefault="005A6630" w:rsidP="00A5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C2"/>
    <w:multiLevelType w:val="hybridMultilevel"/>
    <w:tmpl w:val="0734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432"/>
    <w:multiLevelType w:val="hybridMultilevel"/>
    <w:tmpl w:val="4B8EDDB2"/>
    <w:lvl w:ilvl="0" w:tplc="88A4A5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2503D4"/>
    <w:multiLevelType w:val="hybridMultilevel"/>
    <w:tmpl w:val="DEEC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2A5D"/>
    <w:multiLevelType w:val="hybridMultilevel"/>
    <w:tmpl w:val="36F8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6295"/>
    <w:multiLevelType w:val="hybridMultilevel"/>
    <w:tmpl w:val="CC8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0A9"/>
    <w:multiLevelType w:val="hybridMultilevel"/>
    <w:tmpl w:val="5288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823D7"/>
    <w:multiLevelType w:val="hybridMultilevel"/>
    <w:tmpl w:val="B14C49F6"/>
    <w:lvl w:ilvl="0" w:tplc="99A4A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30493"/>
    <w:multiLevelType w:val="hybridMultilevel"/>
    <w:tmpl w:val="B91A8902"/>
    <w:lvl w:ilvl="0" w:tplc="B29C799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F52E3B"/>
    <w:multiLevelType w:val="hybridMultilevel"/>
    <w:tmpl w:val="AC4A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D0113"/>
    <w:multiLevelType w:val="hybridMultilevel"/>
    <w:tmpl w:val="57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77575"/>
    <w:multiLevelType w:val="hybridMultilevel"/>
    <w:tmpl w:val="D374803E"/>
    <w:lvl w:ilvl="0" w:tplc="D3DAE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87DD0"/>
    <w:multiLevelType w:val="hybridMultilevel"/>
    <w:tmpl w:val="E39A3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4AEF"/>
    <w:multiLevelType w:val="hybridMultilevel"/>
    <w:tmpl w:val="F8D8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A4B78"/>
    <w:multiLevelType w:val="hybridMultilevel"/>
    <w:tmpl w:val="5616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64DE"/>
    <w:multiLevelType w:val="hybridMultilevel"/>
    <w:tmpl w:val="71B2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B6C09"/>
    <w:multiLevelType w:val="hybridMultilevel"/>
    <w:tmpl w:val="A802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76CFF"/>
    <w:multiLevelType w:val="hybridMultilevel"/>
    <w:tmpl w:val="543E4246"/>
    <w:lvl w:ilvl="0" w:tplc="9A449B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CF281E"/>
    <w:multiLevelType w:val="hybridMultilevel"/>
    <w:tmpl w:val="2EB66D8E"/>
    <w:lvl w:ilvl="0" w:tplc="BE64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C0092"/>
    <w:multiLevelType w:val="hybridMultilevel"/>
    <w:tmpl w:val="32E836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90376"/>
    <w:multiLevelType w:val="hybridMultilevel"/>
    <w:tmpl w:val="A7F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401"/>
    <w:multiLevelType w:val="hybridMultilevel"/>
    <w:tmpl w:val="95C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A2EEE"/>
    <w:multiLevelType w:val="hybridMultilevel"/>
    <w:tmpl w:val="91F4DDB8"/>
    <w:lvl w:ilvl="0" w:tplc="F7229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496D32"/>
    <w:multiLevelType w:val="multilevel"/>
    <w:tmpl w:val="2F867248"/>
    <w:lvl w:ilvl="0">
      <w:start w:val="7"/>
      <w:numFmt w:val="decimal"/>
      <w:lvlText w:val="%1.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PKO Bank Polski" w:hAnsi="PKO Bank Polski" w:cs="Aria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%5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none"/>
      <w:lvlText w:val="(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23">
    <w:nsid w:val="4E444D17"/>
    <w:multiLevelType w:val="hybridMultilevel"/>
    <w:tmpl w:val="457A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E18A9"/>
    <w:multiLevelType w:val="hybridMultilevel"/>
    <w:tmpl w:val="DD86E6C6"/>
    <w:lvl w:ilvl="0" w:tplc="0F102C24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18569C"/>
    <w:multiLevelType w:val="hybridMultilevel"/>
    <w:tmpl w:val="80D86444"/>
    <w:lvl w:ilvl="0" w:tplc="258856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2A4CE6"/>
    <w:multiLevelType w:val="hybridMultilevel"/>
    <w:tmpl w:val="0C962DA6"/>
    <w:lvl w:ilvl="0" w:tplc="3E387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3826F1"/>
    <w:multiLevelType w:val="hybridMultilevel"/>
    <w:tmpl w:val="E996CB36"/>
    <w:lvl w:ilvl="0" w:tplc="94A27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50E08"/>
    <w:multiLevelType w:val="hybridMultilevel"/>
    <w:tmpl w:val="62F02990"/>
    <w:lvl w:ilvl="0" w:tplc="A9603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7000D"/>
    <w:multiLevelType w:val="hybridMultilevel"/>
    <w:tmpl w:val="232A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9576F"/>
    <w:multiLevelType w:val="hybridMultilevel"/>
    <w:tmpl w:val="E220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4"/>
  </w:num>
  <w:num w:numId="5">
    <w:abstractNumId w:val="30"/>
  </w:num>
  <w:num w:numId="6">
    <w:abstractNumId w:val="0"/>
  </w:num>
  <w:num w:numId="7">
    <w:abstractNumId w:val="28"/>
  </w:num>
  <w:num w:numId="8">
    <w:abstractNumId w:val="25"/>
  </w:num>
  <w:num w:numId="9">
    <w:abstractNumId w:val="9"/>
  </w:num>
  <w:num w:numId="10">
    <w:abstractNumId w:val="5"/>
  </w:num>
  <w:num w:numId="11">
    <w:abstractNumId w:val="17"/>
  </w:num>
  <w:num w:numId="12">
    <w:abstractNumId w:val="8"/>
  </w:num>
  <w:num w:numId="13">
    <w:abstractNumId w:val="29"/>
  </w:num>
  <w:num w:numId="14">
    <w:abstractNumId w:val="21"/>
  </w:num>
  <w:num w:numId="15">
    <w:abstractNumId w:val="14"/>
  </w:num>
  <w:num w:numId="16">
    <w:abstractNumId w:val="31"/>
  </w:num>
  <w:num w:numId="17">
    <w:abstractNumId w:val="15"/>
  </w:num>
  <w:num w:numId="18">
    <w:abstractNumId w:val="18"/>
  </w:num>
  <w:num w:numId="19">
    <w:abstractNumId w:val="23"/>
  </w:num>
  <w:num w:numId="20">
    <w:abstractNumId w:val="20"/>
  </w:num>
  <w:num w:numId="21">
    <w:abstractNumId w:val="13"/>
  </w:num>
  <w:num w:numId="22">
    <w:abstractNumId w:val="26"/>
  </w:num>
  <w:num w:numId="23">
    <w:abstractNumId w:val="2"/>
  </w:num>
  <w:num w:numId="24">
    <w:abstractNumId w:val="6"/>
  </w:num>
  <w:num w:numId="25">
    <w:abstractNumId w:val="11"/>
  </w:num>
  <w:num w:numId="26">
    <w:abstractNumId w:val="10"/>
  </w:num>
  <w:num w:numId="27">
    <w:abstractNumId w:val="27"/>
  </w:num>
  <w:num w:numId="28">
    <w:abstractNumId w:val="7"/>
  </w:num>
  <w:num w:numId="29">
    <w:abstractNumId w:val="24"/>
  </w:num>
  <w:num w:numId="30">
    <w:abstractNumId w:val="22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A"/>
    <w:rsid w:val="00001BAA"/>
    <w:rsid w:val="00010684"/>
    <w:rsid w:val="00010C92"/>
    <w:rsid w:val="00026BA0"/>
    <w:rsid w:val="00046876"/>
    <w:rsid w:val="00047EB3"/>
    <w:rsid w:val="00053CEF"/>
    <w:rsid w:val="00070BF1"/>
    <w:rsid w:val="000719DF"/>
    <w:rsid w:val="00081C59"/>
    <w:rsid w:val="00082103"/>
    <w:rsid w:val="00090B06"/>
    <w:rsid w:val="00093C50"/>
    <w:rsid w:val="00095106"/>
    <w:rsid w:val="000A34A4"/>
    <w:rsid w:val="000A50AD"/>
    <w:rsid w:val="000B5D20"/>
    <w:rsid w:val="000B7230"/>
    <w:rsid w:val="000C02D9"/>
    <w:rsid w:val="000F5796"/>
    <w:rsid w:val="00100B69"/>
    <w:rsid w:val="0010331F"/>
    <w:rsid w:val="00173D7E"/>
    <w:rsid w:val="00180584"/>
    <w:rsid w:val="00190E19"/>
    <w:rsid w:val="001975DD"/>
    <w:rsid w:val="001C5300"/>
    <w:rsid w:val="001D157E"/>
    <w:rsid w:val="001D7C87"/>
    <w:rsid w:val="001F59B0"/>
    <w:rsid w:val="00202473"/>
    <w:rsid w:val="002259B8"/>
    <w:rsid w:val="00230CD2"/>
    <w:rsid w:val="00241FA9"/>
    <w:rsid w:val="00271EFD"/>
    <w:rsid w:val="002728F1"/>
    <w:rsid w:val="00277711"/>
    <w:rsid w:val="00290EA8"/>
    <w:rsid w:val="002B11A3"/>
    <w:rsid w:val="002B427B"/>
    <w:rsid w:val="00301DEE"/>
    <w:rsid w:val="00316A05"/>
    <w:rsid w:val="00335D01"/>
    <w:rsid w:val="00380191"/>
    <w:rsid w:val="003A045A"/>
    <w:rsid w:val="003A086F"/>
    <w:rsid w:val="003A4519"/>
    <w:rsid w:val="003B4CA4"/>
    <w:rsid w:val="003D2D34"/>
    <w:rsid w:val="003D5D5E"/>
    <w:rsid w:val="003E16DF"/>
    <w:rsid w:val="004015C5"/>
    <w:rsid w:val="0040296E"/>
    <w:rsid w:val="004177C9"/>
    <w:rsid w:val="00444D83"/>
    <w:rsid w:val="0046713F"/>
    <w:rsid w:val="00483380"/>
    <w:rsid w:val="0049306F"/>
    <w:rsid w:val="004D0137"/>
    <w:rsid w:val="004E2816"/>
    <w:rsid w:val="004E47C4"/>
    <w:rsid w:val="004F3F2B"/>
    <w:rsid w:val="00521FD6"/>
    <w:rsid w:val="00550A79"/>
    <w:rsid w:val="005572E6"/>
    <w:rsid w:val="005706EF"/>
    <w:rsid w:val="005852EA"/>
    <w:rsid w:val="005A43D4"/>
    <w:rsid w:val="005A6630"/>
    <w:rsid w:val="005C270A"/>
    <w:rsid w:val="005C5B78"/>
    <w:rsid w:val="00610A32"/>
    <w:rsid w:val="00622C27"/>
    <w:rsid w:val="006536B4"/>
    <w:rsid w:val="00673A8B"/>
    <w:rsid w:val="00690B04"/>
    <w:rsid w:val="006B4077"/>
    <w:rsid w:val="006B7206"/>
    <w:rsid w:val="00731795"/>
    <w:rsid w:val="0075490A"/>
    <w:rsid w:val="00762DCB"/>
    <w:rsid w:val="00764E0D"/>
    <w:rsid w:val="007A6F12"/>
    <w:rsid w:val="007B0E7A"/>
    <w:rsid w:val="007C5B36"/>
    <w:rsid w:val="007F0A1D"/>
    <w:rsid w:val="007F29A3"/>
    <w:rsid w:val="00850D3C"/>
    <w:rsid w:val="00872400"/>
    <w:rsid w:val="00876426"/>
    <w:rsid w:val="00892AE4"/>
    <w:rsid w:val="008A4EDA"/>
    <w:rsid w:val="008B7236"/>
    <w:rsid w:val="008D5ADC"/>
    <w:rsid w:val="008E731B"/>
    <w:rsid w:val="00906E39"/>
    <w:rsid w:val="00907BB2"/>
    <w:rsid w:val="00910765"/>
    <w:rsid w:val="00916461"/>
    <w:rsid w:val="009305EB"/>
    <w:rsid w:val="00951218"/>
    <w:rsid w:val="00982478"/>
    <w:rsid w:val="009C10CC"/>
    <w:rsid w:val="009D084B"/>
    <w:rsid w:val="009D08EC"/>
    <w:rsid w:val="009D4C5A"/>
    <w:rsid w:val="009E5D91"/>
    <w:rsid w:val="00A05FC7"/>
    <w:rsid w:val="00A53FB1"/>
    <w:rsid w:val="00A571C1"/>
    <w:rsid w:val="00A575DF"/>
    <w:rsid w:val="00AA29FF"/>
    <w:rsid w:val="00B34E6E"/>
    <w:rsid w:val="00B51D4C"/>
    <w:rsid w:val="00BA2215"/>
    <w:rsid w:val="00BB0317"/>
    <w:rsid w:val="00BB4109"/>
    <w:rsid w:val="00BD5174"/>
    <w:rsid w:val="00BF051B"/>
    <w:rsid w:val="00C2235F"/>
    <w:rsid w:val="00C620C0"/>
    <w:rsid w:val="00C623A8"/>
    <w:rsid w:val="00C628AC"/>
    <w:rsid w:val="00C75D1F"/>
    <w:rsid w:val="00C75E65"/>
    <w:rsid w:val="00C8292E"/>
    <w:rsid w:val="00CD13DE"/>
    <w:rsid w:val="00CD1BA2"/>
    <w:rsid w:val="00CE610D"/>
    <w:rsid w:val="00CF1080"/>
    <w:rsid w:val="00CF23B2"/>
    <w:rsid w:val="00CF666D"/>
    <w:rsid w:val="00D07B9B"/>
    <w:rsid w:val="00D11E5E"/>
    <w:rsid w:val="00D20506"/>
    <w:rsid w:val="00D224C1"/>
    <w:rsid w:val="00D31E53"/>
    <w:rsid w:val="00D378BB"/>
    <w:rsid w:val="00D51C95"/>
    <w:rsid w:val="00D7712F"/>
    <w:rsid w:val="00DB1EE9"/>
    <w:rsid w:val="00DB58EC"/>
    <w:rsid w:val="00DC6162"/>
    <w:rsid w:val="00E06B4A"/>
    <w:rsid w:val="00E164DC"/>
    <w:rsid w:val="00E56A8A"/>
    <w:rsid w:val="00EC22E4"/>
    <w:rsid w:val="00ED1A30"/>
    <w:rsid w:val="00ED3763"/>
    <w:rsid w:val="00EE7DB5"/>
    <w:rsid w:val="00EF29C8"/>
    <w:rsid w:val="00F06AB9"/>
    <w:rsid w:val="00F17F09"/>
    <w:rsid w:val="00F8691C"/>
    <w:rsid w:val="00FA634D"/>
    <w:rsid w:val="00FC7C23"/>
    <w:rsid w:val="00FE5B27"/>
    <w:rsid w:val="00FF2415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A8B"/>
  </w:style>
  <w:style w:type="paragraph" w:styleId="Stopka">
    <w:name w:val="footer"/>
    <w:basedOn w:val="Normalny"/>
    <w:link w:val="StopkaZnak"/>
    <w:uiPriority w:val="99"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A8B"/>
  </w:style>
  <w:style w:type="paragraph" w:styleId="Stopka">
    <w:name w:val="footer"/>
    <w:basedOn w:val="Normalny"/>
    <w:link w:val="StopkaZnak"/>
    <w:uiPriority w:val="99"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5A30-121B-40DA-BCCB-F5A255BB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3124</Words>
  <Characters>18744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Lech</dc:creator>
  <cp:lastModifiedBy>Magdalena Rogala</cp:lastModifiedBy>
  <cp:revision>2</cp:revision>
  <cp:lastPrinted>2020-09-08T11:19:00Z</cp:lastPrinted>
  <dcterms:created xsi:type="dcterms:W3CDTF">2020-09-09T11:29:00Z</dcterms:created>
  <dcterms:modified xsi:type="dcterms:W3CDTF">2020-09-09T11:29:00Z</dcterms:modified>
</cp:coreProperties>
</file>